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F5A1DA" w14:textId="77777777" w:rsidR="00476E16" w:rsidRPr="009C372A" w:rsidRDefault="00476E16" w:rsidP="000F70CC">
      <w:pPr>
        <w:bidi/>
        <w:jc w:val="center"/>
        <w:rPr>
          <w:rFonts w:cstheme="majorBidi"/>
          <w:szCs w:val="24"/>
          <w:rtl/>
          <w:lang w:bidi="fa-IR"/>
        </w:rPr>
      </w:pPr>
    </w:p>
    <w:p w14:paraId="3411E9BE" w14:textId="77777777" w:rsidR="00C30091" w:rsidRPr="009C372A" w:rsidRDefault="00C30091" w:rsidP="00C30091">
      <w:pPr>
        <w:bidi/>
        <w:jc w:val="center"/>
        <w:rPr>
          <w:rFonts w:cstheme="majorBidi"/>
          <w:szCs w:val="24"/>
          <w:rtl/>
          <w:lang w:bidi="fa-IR"/>
        </w:rPr>
      </w:pPr>
    </w:p>
    <w:p w14:paraId="25271329" w14:textId="77777777" w:rsidR="00686C66" w:rsidRPr="009C372A" w:rsidRDefault="00686C66" w:rsidP="00686C66">
      <w:pPr>
        <w:jc w:val="center"/>
        <w:rPr>
          <w:rFonts w:cstheme="majorBidi"/>
          <w:szCs w:val="24"/>
        </w:rPr>
      </w:pPr>
    </w:p>
    <w:p w14:paraId="6716E3C9" w14:textId="77777777" w:rsidR="00686C66" w:rsidRPr="009C372A" w:rsidRDefault="00686C66" w:rsidP="00686C66">
      <w:pPr>
        <w:jc w:val="center"/>
        <w:rPr>
          <w:rFonts w:eastAsia="Calibri" w:cstheme="majorBidi"/>
          <w:b/>
          <w:bCs/>
          <w:szCs w:val="24"/>
          <w:lang w:bidi="fa-IR"/>
        </w:rPr>
      </w:pPr>
      <w:r w:rsidRPr="009C372A">
        <w:rPr>
          <w:rFonts w:eastAsia="Calibri" w:cstheme="majorBidi"/>
          <w:b/>
          <w:bCs/>
          <w:szCs w:val="24"/>
          <w:lang w:bidi="fa-IR"/>
        </w:rPr>
        <w:t xml:space="preserve">Denagene Tajhiz Company </w:t>
      </w:r>
    </w:p>
    <w:p w14:paraId="742D7254" w14:textId="77777777" w:rsidR="00686C66" w:rsidRPr="009C372A" w:rsidRDefault="00686C66" w:rsidP="00686C66">
      <w:pPr>
        <w:jc w:val="center"/>
        <w:rPr>
          <w:rFonts w:eastAsia="Calibri" w:cstheme="majorBidi"/>
          <w:b/>
          <w:bCs/>
          <w:szCs w:val="24"/>
          <w:lang w:bidi="fa-IR"/>
        </w:rPr>
      </w:pPr>
      <w:r w:rsidRPr="009C372A">
        <w:rPr>
          <w:rFonts w:eastAsia="Calibri" w:cstheme="majorBidi"/>
          <w:b/>
          <w:bCs/>
          <w:szCs w:val="24"/>
          <w:lang w:bidi="fa-IR"/>
        </w:rPr>
        <w:t>Biotechnology Lab Equipment manufacturer and designer</w:t>
      </w:r>
    </w:p>
    <w:p w14:paraId="0E87F854" w14:textId="77777777" w:rsidR="00686C66" w:rsidRPr="009C372A" w:rsidRDefault="00686C66" w:rsidP="00686C66">
      <w:pPr>
        <w:jc w:val="center"/>
        <w:rPr>
          <w:rFonts w:eastAsia="Calibri" w:cstheme="majorBidi"/>
          <w:szCs w:val="24"/>
          <w:lang w:bidi="fa-IR"/>
        </w:rPr>
      </w:pPr>
    </w:p>
    <w:p w14:paraId="114E7314" w14:textId="77777777" w:rsidR="00686C66" w:rsidRPr="009C372A" w:rsidRDefault="00686C66" w:rsidP="00686C66">
      <w:pPr>
        <w:jc w:val="center"/>
        <w:rPr>
          <w:rFonts w:eastAsia="Calibri" w:cstheme="majorBidi"/>
          <w:b/>
          <w:bCs/>
          <w:szCs w:val="24"/>
          <w:lang w:bidi="fa-IR"/>
        </w:rPr>
      </w:pPr>
    </w:p>
    <w:p w14:paraId="09A18176" w14:textId="4054EE9C" w:rsidR="00686C66" w:rsidRPr="009C372A" w:rsidRDefault="00686C66" w:rsidP="00686C66">
      <w:pPr>
        <w:jc w:val="center"/>
        <w:rPr>
          <w:rFonts w:eastAsia="Calibri" w:cstheme="majorBidi"/>
          <w:b/>
          <w:bCs/>
          <w:szCs w:val="24"/>
          <w:rtl/>
          <w:lang w:bidi="fa-IR"/>
        </w:rPr>
      </w:pPr>
      <w:bookmarkStart w:id="0" w:name="_Hlk172381791"/>
      <w:r w:rsidRPr="009C372A">
        <w:rPr>
          <w:rFonts w:eastAsia="Calibri" w:cstheme="majorBidi"/>
          <w:b/>
          <w:bCs/>
          <w:szCs w:val="24"/>
          <w:lang w:bidi="fa-IR"/>
        </w:rPr>
        <w:t xml:space="preserve">Thermal Cycler </w:t>
      </w:r>
    </w:p>
    <w:bookmarkEnd w:id="0"/>
    <w:p w14:paraId="13F05261" w14:textId="77777777" w:rsidR="00686C66" w:rsidRPr="009C372A" w:rsidRDefault="00686C66" w:rsidP="00686C66">
      <w:pPr>
        <w:jc w:val="center"/>
        <w:rPr>
          <w:rFonts w:eastAsia="Calibri" w:cstheme="majorBidi"/>
          <w:b/>
          <w:bCs/>
          <w:szCs w:val="24"/>
          <w:lang w:bidi="fa-IR"/>
        </w:rPr>
      </w:pPr>
      <w:r w:rsidRPr="009C372A">
        <w:rPr>
          <w:rFonts w:eastAsia="Calibri" w:cstheme="majorBidi"/>
          <w:b/>
          <w:bCs/>
          <w:szCs w:val="24"/>
          <w:lang w:bidi="fa-IR"/>
        </w:rPr>
        <w:t>User Guide</w:t>
      </w:r>
    </w:p>
    <w:p w14:paraId="059503CC" w14:textId="77777777" w:rsidR="00686C66" w:rsidRPr="009C372A" w:rsidRDefault="00686C66" w:rsidP="00686C66">
      <w:pPr>
        <w:rPr>
          <w:rFonts w:cstheme="majorBidi"/>
          <w:szCs w:val="24"/>
        </w:rPr>
      </w:pPr>
    </w:p>
    <w:p w14:paraId="0E859E8C" w14:textId="77777777" w:rsidR="00C30091" w:rsidRPr="009C372A" w:rsidRDefault="00C30091" w:rsidP="00C30091">
      <w:pPr>
        <w:bidi/>
        <w:jc w:val="center"/>
        <w:rPr>
          <w:rFonts w:cstheme="majorBidi"/>
          <w:szCs w:val="24"/>
          <w:rtl/>
          <w:lang w:bidi="fa-IR"/>
        </w:rPr>
      </w:pPr>
    </w:p>
    <w:p w14:paraId="62DBCE61" w14:textId="77777777" w:rsidR="00C30091" w:rsidRPr="009C372A" w:rsidRDefault="00C30091" w:rsidP="00C30091">
      <w:pPr>
        <w:bidi/>
        <w:jc w:val="center"/>
        <w:rPr>
          <w:rFonts w:cstheme="majorBidi"/>
          <w:szCs w:val="24"/>
          <w:rtl/>
          <w:lang w:bidi="fa-IR"/>
        </w:rPr>
      </w:pPr>
    </w:p>
    <w:p w14:paraId="2116CF9F" w14:textId="77777777" w:rsidR="00C30091" w:rsidRPr="009C372A" w:rsidRDefault="00C30091" w:rsidP="00C30091">
      <w:pPr>
        <w:bidi/>
        <w:jc w:val="center"/>
        <w:rPr>
          <w:rFonts w:cstheme="majorBidi"/>
          <w:szCs w:val="24"/>
          <w:rtl/>
          <w:lang w:bidi="fa-IR"/>
        </w:rPr>
      </w:pPr>
    </w:p>
    <w:p w14:paraId="2B228E27" w14:textId="77777777" w:rsidR="00C30091" w:rsidRPr="009C372A" w:rsidRDefault="00C30091" w:rsidP="00C30091">
      <w:pPr>
        <w:bidi/>
        <w:jc w:val="center"/>
        <w:rPr>
          <w:rFonts w:cstheme="majorBidi"/>
          <w:szCs w:val="24"/>
          <w:rtl/>
          <w:lang w:bidi="fa-IR"/>
        </w:rPr>
      </w:pPr>
    </w:p>
    <w:p w14:paraId="0AAE583B" w14:textId="77777777" w:rsidR="00C30091" w:rsidRPr="009C372A" w:rsidRDefault="00C30091" w:rsidP="00C30091">
      <w:pPr>
        <w:bidi/>
        <w:jc w:val="center"/>
        <w:rPr>
          <w:rFonts w:cstheme="majorBidi"/>
          <w:szCs w:val="24"/>
          <w:rtl/>
          <w:lang w:bidi="fa-IR"/>
        </w:rPr>
      </w:pPr>
    </w:p>
    <w:p w14:paraId="68F7B82E" w14:textId="0F6F9816" w:rsidR="00C30091" w:rsidRDefault="00C30091" w:rsidP="00C30091">
      <w:pPr>
        <w:bidi/>
        <w:jc w:val="center"/>
        <w:rPr>
          <w:rFonts w:cstheme="majorBidi"/>
          <w:szCs w:val="24"/>
          <w:lang w:bidi="fa-IR"/>
        </w:rPr>
      </w:pPr>
    </w:p>
    <w:p w14:paraId="472A47F4" w14:textId="2FD68AA0" w:rsidR="009C372A" w:rsidRDefault="009C372A" w:rsidP="009C372A">
      <w:pPr>
        <w:bidi/>
        <w:jc w:val="center"/>
        <w:rPr>
          <w:rFonts w:cstheme="majorBidi"/>
          <w:szCs w:val="24"/>
          <w:lang w:bidi="fa-IR"/>
        </w:rPr>
      </w:pPr>
    </w:p>
    <w:p w14:paraId="5490D811" w14:textId="634CD8D0" w:rsidR="009C372A" w:rsidRDefault="009C372A" w:rsidP="009C372A">
      <w:pPr>
        <w:bidi/>
        <w:jc w:val="center"/>
        <w:rPr>
          <w:rFonts w:cstheme="majorBidi"/>
          <w:szCs w:val="24"/>
          <w:lang w:bidi="fa-IR"/>
        </w:rPr>
      </w:pPr>
    </w:p>
    <w:p w14:paraId="16269681" w14:textId="7AC19A39" w:rsidR="009C372A" w:rsidRDefault="009C372A" w:rsidP="009C372A">
      <w:pPr>
        <w:bidi/>
        <w:jc w:val="center"/>
        <w:rPr>
          <w:rFonts w:cstheme="majorBidi"/>
          <w:szCs w:val="24"/>
          <w:lang w:bidi="fa-IR"/>
        </w:rPr>
      </w:pPr>
    </w:p>
    <w:p w14:paraId="70467E7B" w14:textId="27AAD08C" w:rsidR="009C372A" w:rsidRDefault="009C372A" w:rsidP="009C372A">
      <w:pPr>
        <w:bidi/>
        <w:jc w:val="center"/>
        <w:rPr>
          <w:rFonts w:cstheme="majorBidi"/>
          <w:szCs w:val="24"/>
          <w:lang w:bidi="fa-IR"/>
        </w:rPr>
      </w:pPr>
    </w:p>
    <w:p w14:paraId="5F0F51F7" w14:textId="7C6F9AD1" w:rsidR="009C372A" w:rsidRDefault="009C372A" w:rsidP="009C372A">
      <w:pPr>
        <w:bidi/>
        <w:jc w:val="center"/>
        <w:rPr>
          <w:rFonts w:cstheme="majorBidi"/>
          <w:szCs w:val="24"/>
          <w:lang w:bidi="fa-IR"/>
        </w:rPr>
      </w:pPr>
    </w:p>
    <w:p w14:paraId="60934879" w14:textId="77777777" w:rsidR="009C372A" w:rsidRPr="009C372A" w:rsidRDefault="009C372A" w:rsidP="009C372A">
      <w:pPr>
        <w:bidi/>
        <w:jc w:val="center"/>
        <w:rPr>
          <w:rFonts w:cstheme="majorBidi"/>
          <w:szCs w:val="24"/>
          <w:lang w:bidi="fa-IR"/>
        </w:rPr>
      </w:pPr>
    </w:p>
    <w:p w14:paraId="06E2834A" w14:textId="77777777" w:rsidR="008C0737" w:rsidRPr="009C372A" w:rsidRDefault="008C0737" w:rsidP="008C0737">
      <w:pPr>
        <w:bidi/>
        <w:jc w:val="center"/>
        <w:rPr>
          <w:rFonts w:cstheme="majorBidi"/>
          <w:szCs w:val="24"/>
          <w:rtl/>
          <w:lang w:bidi="fa-IR"/>
        </w:rPr>
      </w:pPr>
    </w:p>
    <w:p w14:paraId="7A5CD164" w14:textId="77777777" w:rsidR="00C30091" w:rsidRPr="009C372A" w:rsidRDefault="00C30091" w:rsidP="00C30091">
      <w:pPr>
        <w:bidi/>
        <w:jc w:val="center"/>
        <w:rPr>
          <w:rFonts w:cstheme="majorBidi"/>
          <w:szCs w:val="24"/>
          <w:rtl/>
          <w:lang w:bidi="fa-IR"/>
        </w:rPr>
      </w:pPr>
    </w:p>
    <w:p w14:paraId="25483EFE" w14:textId="77777777" w:rsidR="00C30091" w:rsidRPr="009C372A" w:rsidRDefault="00C30091" w:rsidP="00C30091">
      <w:pPr>
        <w:bidi/>
        <w:jc w:val="center"/>
        <w:rPr>
          <w:rFonts w:cstheme="majorBidi"/>
          <w:szCs w:val="24"/>
          <w:rtl/>
          <w:lang w:bidi="fa-IR"/>
        </w:rPr>
      </w:pPr>
    </w:p>
    <w:p w14:paraId="65F39AED" w14:textId="18DA612A" w:rsidR="00C30091" w:rsidRPr="009C372A" w:rsidRDefault="00A61EE9" w:rsidP="00C30091">
      <w:pPr>
        <w:bidi/>
        <w:jc w:val="center"/>
        <w:rPr>
          <w:rFonts w:cstheme="majorBidi"/>
          <w:szCs w:val="24"/>
          <w:lang w:bidi="fa-IR"/>
        </w:rPr>
      </w:pPr>
      <w:r w:rsidRPr="009C372A">
        <w:rPr>
          <w:rFonts w:cstheme="majorBidi"/>
          <w:szCs w:val="24"/>
          <w:lang w:bidi="fa-IR"/>
        </w:rPr>
        <w:t>Thermal Cycler</w:t>
      </w:r>
    </w:p>
    <w:p w14:paraId="0CCE4AB9" w14:textId="3AB26C31" w:rsidR="00A61EE9" w:rsidRPr="009C372A" w:rsidRDefault="00A61EE9" w:rsidP="00A61EE9">
      <w:pPr>
        <w:bidi/>
        <w:jc w:val="center"/>
        <w:rPr>
          <w:rFonts w:cstheme="majorBidi"/>
          <w:szCs w:val="24"/>
          <w:rtl/>
          <w:lang w:bidi="fa-IR"/>
        </w:rPr>
      </w:pPr>
      <w:r w:rsidRPr="009C372A">
        <w:rPr>
          <w:rFonts w:cstheme="majorBidi"/>
          <w:szCs w:val="24"/>
          <w:lang w:bidi="fa-IR"/>
        </w:rPr>
        <w:t xml:space="preserve">User Guide </w:t>
      </w:r>
    </w:p>
    <w:p w14:paraId="764F30F0" w14:textId="77777777" w:rsidR="00476E16" w:rsidRPr="009C372A" w:rsidRDefault="00476E16" w:rsidP="00476E16">
      <w:pPr>
        <w:bidi/>
        <w:rPr>
          <w:rFonts w:cstheme="majorBidi"/>
          <w:szCs w:val="24"/>
          <w:lang w:bidi="fa-IR"/>
        </w:rPr>
      </w:pPr>
    </w:p>
    <w:p w14:paraId="68469A70" w14:textId="77777777" w:rsidR="00EA557E" w:rsidRPr="009C372A" w:rsidRDefault="00EA557E" w:rsidP="008C0737">
      <w:pPr>
        <w:bidi/>
        <w:jc w:val="both"/>
        <w:rPr>
          <w:rFonts w:cstheme="majorBidi"/>
          <w:b/>
          <w:bCs/>
          <w:szCs w:val="24"/>
        </w:rPr>
      </w:pPr>
    </w:p>
    <w:p w14:paraId="779FB677" w14:textId="77777777" w:rsidR="00EA557E" w:rsidRPr="009C372A" w:rsidRDefault="00EA557E" w:rsidP="00EA557E">
      <w:pPr>
        <w:bidi/>
        <w:jc w:val="center"/>
        <w:rPr>
          <w:rFonts w:cstheme="majorBidi"/>
          <w:b/>
          <w:bCs/>
          <w:szCs w:val="24"/>
        </w:rPr>
      </w:pPr>
    </w:p>
    <w:p w14:paraId="291A366B" w14:textId="77777777" w:rsidR="00476E16" w:rsidRPr="009C372A" w:rsidRDefault="00D37927" w:rsidP="000550BE">
      <w:pPr>
        <w:bidi/>
        <w:ind w:left="720"/>
        <w:jc w:val="center"/>
        <w:rPr>
          <w:rFonts w:cstheme="majorBidi"/>
          <w:b/>
          <w:bCs/>
          <w:szCs w:val="24"/>
          <w:rtl/>
          <w:lang w:bidi="fa-IR"/>
        </w:rPr>
      </w:pPr>
      <w:r w:rsidRPr="009C372A">
        <w:rPr>
          <w:rFonts w:cstheme="majorBidi"/>
          <w:noProof/>
          <w:szCs w:val="24"/>
        </w:rPr>
        <w:drawing>
          <wp:inline distT="0" distB="0" distL="0" distR="0" wp14:anchorId="270E4199" wp14:editId="30A65DAB">
            <wp:extent cx="3568726" cy="307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573460" cy="3077477"/>
                    </a:xfrm>
                    <a:prstGeom prst="rect">
                      <a:avLst/>
                    </a:prstGeom>
                  </pic:spPr>
                </pic:pic>
              </a:graphicData>
            </a:graphic>
          </wp:inline>
        </w:drawing>
      </w:r>
    </w:p>
    <w:p w14:paraId="6DA665F5" w14:textId="77777777" w:rsidR="00EA557E" w:rsidRPr="009C372A" w:rsidRDefault="00EA557E" w:rsidP="00476E16">
      <w:pPr>
        <w:bidi/>
        <w:jc w:val="center"/>
        <w:rPr>
          <w:rFonts w:cstheme="majorBidi"/>
          <w:b/>
          <w:bCs/>
          <w:szCs w:val="24"/>
          <w:lang w:bidi="fa-IR"/>
        </w:rPr>
      </w:pPr>
    </w:p>
    <w:p w14:paraId="282E4EE2" w14:textId="77777777" w:rsidR="001D7CD2" w:rsidRPr="009C372A" w:rsidRDefault="001D7CD2" w:rsidP="009D52EA">
      <w:pPr>
        <w:bidi/>
        <w:jc w:val="both"/>
        <w:rPr>
          <w:rFonts w:cstheme="majorBidi"/>
          <w:szCs w:val="24"/>
          <w:lang w:bidi="fa-IR"/>
        </w:rPr>
      </w:pPr>
    </w:p>
    <w:p w14:paraId="1394F6A4" w14:textId="650F77CC" w:rsidR="001D7CD2" w:rsidRPr="009C372A" w:rsidRDefault="001D7CD2" w:rsidP="001D7CD2">
      <w:pPr>
        <w:bidi/>
        <w:jc w:val="center"/>
        <w:rPr>
          <w:rFonts w:cstheme="majorBidi"/>
          <w:szCs w:val="24"/>
          <w:lang w:bidi="fa-IR"/>
        </w:rPr>
      </w:pPr>
    </w:p>
    <w:p w14:paraId="1D73B2CA" w14:textId="5EDD8EE1" w:rsidR="00E04072" w:rsidRDefault="00E04072" w:rsidP="00E04072">
      <w:pPr>
        <w:bidi/>
        <w:jc w:val="center"/>
        <w:rPr>
          <w:rFonts w:cstheme="majorBidi"/>
          <w:szCs w:val="24"/>
          <w:lang w:bidi="fa-IR"/>
        </w:rPr>
      </w:pPr>
    </w:p>
    <w:p w14:paraId="74BF3EBA" w14:textId="0C0CDCE8" w:rsidR="009C372A" w:rsidRDefault="009C372A" w:rsidP="009C372A">
      <w:pPr>
        <w:bidi/>
        <w:jc w:val="center"/>
        <w:rPr>
          <w:rFonts w:cstheme="majorBidi"/>
          <w:szCs w:val="24"/>
          <w:lang w:bidi="fa-IR"/>
        </w:rPr>
      </w:pPr>
    </w:p>
    <w:p w14:paraId="648360D5" w14:textId="77777777" w:rsidR="009C372A" w:rsidRPr="009C372A" w:rsidRDefault="009C372A" w:rsidP="009C372A">
      <w:pPr>
        <w:bidi/>
        <w:jc w:val="center"/>
        <w:rPr>
          <w:rFonts w:cstheme="majorBidi"/>
          <w:szCs w:val="24"/>
          <w:lang w:bidi="fa-IR"/>
        </w:rPr>
      </w:pPr>
    </w:p>
    <w:p w14:paraId="40214C1A" w14:textId="6009DFB1" w:rsidR="00E04072" w:rsidRPr="009C372A" w:rsidRDefault="00E04072" w:rsidP="00E04072">
      <w:pPr>
        <w:bidi/>
        <w:jc w:val="center"/>
        <w:rPr>
          <w:rFonts w:cstheme="majorBidi"/>
          <w:szCs w:val="24"/>
          <w:lang w:bidi="fa-IR"/>
        </w:rPr>
      </w:pPr>
    </w:p>
    <w:p w14:paraId="75D77A84" w14:textId="77777777" w:rsidR="00E04072" w:rsidRPr="009C372A" w:rsidRDefault="00E04072" w:rsidP="00E04072">
      <w:pPr>
        <w:bidi/>
        <w:jc w:val="center"/>
        <w:rPr>
          <w:rFonts w:cstheme="majorBidi"/>
          <w:szCs w:val="24"/>
          <w:lang w:bidi="fa-IR"/>
        </w:rPr>
      </w:pPr>
    </w:p>
    <w:p w14:paraId="276D7011" w14:textId="08074CC4" w:rsidR="00E04072" w:rsidRPr="009C372A" w:rsidRDefault="00E04072" w:rsidP="00E04072">
      <w:pPr>
        <w:spacing w:after="160" w:line="259" w:lineRule="auto"/>
        <w:jc w:val="both"/>
        <w:rPr>
          <w:rFonts w:eastAsia="Calibri" w:cstheme="majorBidi"/>
          <w:kern w:val="2"/>
          <w:szCs w:val="24"/>
        </w:rPr>
      </w:pPr>
      <w:r w:rsidRPr="009C372A">
        <w:rPr>
          <w:rFonts w:eastAsia="Calibri" w:cstheme="majorBidi"/>
          <w:kern w:val="2"/>
          <w:szCs w:val="24"/>
        </w:rPr>
        <w:t>Thanks for choosing</w:t>
      </w:r>
      <w:r w:rsidRPr="009C372A">
        <w:rPr>
          <w:rFonts w:eastAsia="Calibri" w:cstheme="majorBidi"/>
          <w:kern w:val="2"/>
          <w:szCs w:val="24"/>
        </w:rPr>
        <w:t xml:space="preserve"> the</w:t>
      </w:r>
      <w:r w:rsidRPr="009C372A">
        <w:rPr>
          <w:rFonts w:eastAsia="Calibri" w:cstheme="majorBidi"/>
          <w:kern w:val="2"/>
          <w:szCs w:val="24"/>
        </w:rPr>
        <w:t xml:space="preserve"> Denagene Tajhiz</w:t>
      </w:r>
      <w:r w:rsidRPr="009C372A">
        <w:rPr>
          <w:rFonts w:eastAsia="Calibri" w:cstheme="majorBidi"/>
          <w:kern w:val="2"/>
          <w:szCs w:val="24"/>
        </w:rPr>
        <w:t>’s company</w:t>
      </w:r>
      <w:r w:rsidRPr="009C372A">
        <w:rPr>
          <w:rFonts w:eastAsia="Calibri" w:cstheme="majorBidi"/>
          <w:kern w:val="2"/>
          <w:szCs w:val="24"/>
        </w:rPr>
        <w:t xml:space="preserve"> Thermal Cycler. This operation manual describes the function of the instrument. Please read the manual carefully before using it to ensure you can correctly operate the instrument. Please keep this manual properly for later use if you encounter any difficulty. The first time opening the packing, please check the instrument and appendix with the packing list. If anything does not match the packing list, don't hesitate to contact us.</w:t>
      </w:r>
    </w:p>
    <w:p w14:paraId="2C711052" w14:textId="77777777" w:rsidR="00E04072" w:rsidRPr="009C372A" w:rsidRDefault="00E04072" w:rsidP="00E04072">
      <w:pPr>
        <w:spacing w:after="160" w:line="259" w:lineRule="auto"/>
        <w:jc w:val="both"/>
        <w:rPr>
          <w:rFonts w:eastAsia="Calibri" w:cstheme="majorBidi"/>
          <w:kern w:val="2"/>
          <w:szCs w:val="24"/>
          <w:lang w:bidi="fa-IR"/>
        </w:rPr>
      </w:pPr>
      <w:r w:rsidRPr="009C372A">
        <w:rPr>
          <w:rFonts w:eastAsia="Calibri" w:cstheme="majorBidi"/>
          <w:kern w:val="2"/>
          <w:szCs w:val="24"/>
          <w:lang w:bidi="fa-IR"/>
        </w:rPr>
        <w:t>This manual serves as a valuable resource for all users of our products, whether you are a seasoned professional or just starting your scientific journey. It has been meticulously crafted to ensure that you clearly understand our laboratory equipment's features, functionality, and proper usage.</w:t>
      </w:r>
    </w:p>
    <w:p w14:paraId="088BF2F5" w14:textId="77777777" w:rsidR="00E04072" w:rsidRPr="009C372A" w:rsidRDefault="00E04072" w:rsidP="00E04072">
      <w:pPr>
        <w:spacing w:after="160" w:line="259" w:lineRule="auto"/>
        <w:jc w:val="both"/>
        <w:rPr>
          <w:rFonts w:eastAsia="Calibri" w:cstheme="majorBidi"/>
          <w:kern w:val="2"/>
          <w:szCs w:val="24"/>
          <w:lang w:bidi="fa-IR"/>
        </w:rPr>
      </w:pPr>
      <w:r w:rsidRPr="009C372A">
        <w:rPr>
          <w:rFonts w:eastAsia="Calibri" w:cstheme="majorBidi"/>
          <w:kern w:val="2"/>
          <w:szCs w:val="24"/>
          <w:lang w:bidi="fa-IR"/>
        </w:rPr>
        <w:t>Within these pages, you will find detailed instructions, diagrams, and troubleshooting guides that will assist you in harnessing the full potential of our products. We have taken great care to ensure that the content is organized logically, making it easy for you to navigate through the manual and locate the information you need quickly.</w:t>
      </w:r>
    </w:p>
    <w:p w14:paraId="7BF45A52" w14:textId="77777777" w:rsidR="00E04072" w:rsidRPr="009C372A" w:rsidRDefault="00E04072" w:rsidP="00E04072">
      <w:pPr>
        <w:spacing w:after="160" w:line="259" w:lineRule="auto"/>
        <w:jc w:val="both"/>
        <w:rPr>
          <w:rFonts w:eastAsia="Calibri" w:cstheme="majorBidi"/>
          <w:kern w:val="2"/>
          <w:szCs w:val="24"/>
          <w:lang w:bidi="fa-IR"/>
        </w:rPr>
      </w:pPr>
      <w:r w:rsidRPr="009C372A">
        <w:rPr>
          <w:rFonts w:eastAsia="Calibri" w:cstheme="majorBidi"/>
          <w:kern w:val="2"/>
          <w:szCs w:val="24"/>
          <w:lang w:bidi="fa-IR"/>
        </w:rPr>
        <w:t>Moreover, this manual is a living document that reflects our ongoing commitment to excellence. As we continue to develop and improve our product offerings, we will provide updates and revisions to this manual to ensure that you always have the most up-to-date information at your fingertips.</w:t>
      </w:r>
    </w:p>
    <w:p w14:paraId="6839FA44" w14:textId="77777777" w:rsidR="00E04072" w:rsidRPr="009C372A" w:rsidRDefault="00E04072" w:rsidP="00E04072">
      <w:pPr>
        <w:spacing w:after="160" w:line="259" w:lineRule="auto"/>
        <w:jc w:val="both"/>
        <w:rPr>
          <w:rFonts w:eastAsia="Calibri" w:cstheme="majorBidi"/>
          <w:kern w:val="2"/>
          <w:szCs w:val="24"/>
          <w:lang w:bidi="fa-IR"/>
        </w:rPr>
      </w:pPr>
      <w:r w:rsidRPr="009C372A">
        <w:rPr>
          <w:rFonts w:eastAsia="Calibri" w:cstheme="majorBidi"/>
          <w:kern w:val="2"/>
          <w:szCs w:val="24"/>
          <w:lang w:bidi="fa-IR"/>
        </w:rPr>
        <w:t>Reproduction in any form, whether print or electronic, without written permission from Denagene Tajhiz Company, is strictly prohibited.</w:t>
      </w:r>
    </w:p>
    <w:p w14:paraId="1BCA12D9" w14:textId="77777777" w:rsidR="008C0737" w:rsidRPr="009C372A" w:rsidRDefault="008C0737" w:rsidP="00E04072">
      <w:pPr>
        <w:jc w:val="left"/>
        <w:rPr>
          <w:rFonts w:cstheme="majorBidi"/>
          <w:szCs w:val="24"/>
          <w:lang w:bidi="fa-IR"/>
        </w:rPr>
      </w:pPr>
    </w:p>
    <w:p w14:paraId="241510D7" w14:textId="674F4172" w:rsidR="008C0737" w:rsidRDefault="008C0737" w:rsidP="008C0737">
      <w:pPr>
        <w:bidi/>
        <w:jc w:val="center"/>
        <w:rPr>
          <w:rFonts w:cstheme="majorBidi"/>
          <w:szCs w:val="24"/>
          <w:lang w:bidi="fa-IR"/>
        </w:rPr>
      </w:pPr>
    </w:p>
    <w:p w14:paraId="668E91CC" w14:textId="3D756204" w:rsidR="009C372A" w:rsidRDefault="009C372A" w:rsidP="009C372A">
      <w:pPr>
        <w:bidi/>
        <w:jc w:val="center"/>
        <w:rPr>
          <w:rFonts w:cstheme="majorBidi"/>
          <w:szCs w:val="24"/>
          <w:lang w:bidi="fa-IR"/>
        </w:rPr>
      </w:pPr>
    </w:p>
    <w:p w14:paraId="5B3E0F64" w14:textId="53ACBDCE" w:rsidR="009C372A" w:rsidRDefault="009C372A" w:rsidP="009C372A">
      <w:pPr>
        <w:bidi/>
        <w:jc w:val="center"/>
        <w:rPr>
          <w:rFonts w:cstheme="majorBidi"/>
          <w:szCs w:val="24"/>
          <w:lang w:bidi="fa-IR"/>
        </w:rPr>
      </w:pPr>
    </w:p>
    <w:p w14:paraId="24FA66FF" w14:textId="45629EFD" w:rsidR="009C372A" w:rsidRDefault="009C372A" w:rsidP="009C372A">
      <w:pPr>
        <w:bidi/>
        <w:jc w:val="center"/>
        <w:rPr>
          <w:rFonts w:cstheme="majorBidi"/>
          <w:szCs w:val="24"/>
          <w:lang w:bidi="fa-IR"/>
        </w:rPr>
      </w:pPr>
    </w:p>
    <w:p w14:paraId="737A1C69" w14:textId="693BB369" w:rsidR="009C372A" w:rsidRDefault="009C372A" w:rsidP="009C372A">
      <w:pPr>
        <w:bidi/>
        <w:jc w:val="center"/>
        <w:rPr>
          <w:rFonts w:cstheme="majorBidi"/>
          <w:szCs w:val="24"/>
          <w:lang w:bidi="fa-IR"/>
        </w:rPr>
      </w:pPr>
    </w:p>
    <w:p w14:paraId="325EBD5B" w14:textId="65F499CB" w:rsidR="009C372A" w:rsidRDefault="009C372A" w:rsidP="009C372A">
      <w:pPr>
        <w:bidi/>
        <w:jc w:val="center"/>
        <w:rPr>
          <w:rFonts w:cstheme="majorBidi"/>
          <w:szCs w:val="24"/>
          <w:lang w:bidi="fa-IR"/>
        </w:rPr>
      </w:pPr>
    </w:p>
    <w:p w14:paraId="73BCE42C" w14:textId="1EF0BBB8" w:rsidR="009C372A" w:rsidRDefault="009C372A" w:rsidP="009C372A">
      <w:pPr>
        <w:bidi/>
        <w:jc w:val="center"/>
        <w:rPr>
          <w:rFonts w:cstheme="majorBidi"/>
          <w:szCs w:val="24"/>
          <w:lang w:bidi="fa-IR"/>
        </w:rPr>
      </w:pPr>
    </w:p>
    <w:p w14:paraId="145E3B9E" w14:textId="20BF18BC" w:rsidR="009C372A" w:rsidRDefault="009C372A" w:rsidP="009C372A">
      <w:pPr>
        <w:bidi/>
        <w:jc w:val="center"/>
        <w:rPr>
          <w:rFonts w:cstheme="majorBidi"/>
          <w:szCs w:val="24"/>
          <w:lang w:bidi="fa-IR"/>
        </w:rPr>
      </w:pPr>
    </w:p>
    <w:p w14:paraId="5E249AC5" w14:textId="786093EC" w:rsidR="009C372A" w:rsidRDefault="009C372A" w:rsidP="009C372A">
      <w:pPr>
        <w:bidi/>
        <w:jc w:val="center"/>
        <w:rPr>
          <w:rFonts w:cstheme="majorBidi"/>
          <w:szCs w:val="24"/>
          <w:lang w:bidi="fa-IR"/>
        </w:rPr>
      </w:pPr>
    </w:p>
    <w:p w14:paraId="2C17C829" w14:textId="5F730B0F" w:rsidR="009C372A" w:rsidRDefault="009C372A" w:rsidP="009C372A">
      <w:pPr>
        <w:bidi/>
        <w:jc w:val="center"/>
        <w:rPr>
          <w:rFonts w:cstheme="majorBidi"/>
          <w:szCs w:val="24"/>
          <w:lang w:bidi="fa-IR"/>
        </w:rPr>
      </w:pPr>
    </w:p>
    <w:p w14:paraId="5B7C17EA" w14:textId="77777777" w:rsidR="009C372A" w:rsidRPr="009C372A" w:rsidRDefault="009C372A" w:rsidP="009C372A">
      <w:pPr>
        <w:bidi/>
        <w:jc w:val="center"/>
        <w:rPr>
          <w:rFonts w:cstheme="majorBidi"/>
          <w:szCs w:val="24"/>
          <w:lang w:bidi="fa-IR"/>
        </w:rPr>
      </w:pPr>
    </w:p>
    <w:p w14:paraId="137BCDC9" w14:textId="6389F8B2" w:rsidR="008C0737" w:rsidRPr="009C372A" w:rsidRDefault="008C0737" w:rsidP="009C372A">
      <w:pPr>
        <w:bidi/>
        <w:jc w:val="both"/>
        <w:rPr>
          <w:rFonts w:cstheme="majorBidi"/>
          <w:szCs w:val="24"/>
          <w:lang w:bidi="fa-IR"/>
        </w:rPr>
      </w:pPr>
    </w:p>
    <w:p w14:paraId="402A5029" w14:textId="6FC6C8E0" w:rsidR="00F20B97" w:rsidRPr="009C372A" w:rsidRDefault="00F20B97" w:rsidP="00F20B97">
      <w:pPr>
        <w:jc w:val="left"/>
        <w:rPr>
          <w:rFonts w:cstheme="majorBidi"/>
          <w:szCs w:val="24"/>
          <w:lang w:bidi="fa-IR"/>
        </w:rPr>
      </w:pPr>
      <w:r w:rsidRPr="009C372A">
        <w:rPr>
          <w:rFonts w:cstheme="majorBidi"/>
          <w:szCs w:val="24"/>
          <w:lang w:bidi="fa-IR"/>
        </w:rPr>
        <w:lastRenderedPageBreak/>
        <w:t>Contents</w:t>
      </w:r>
    </w:p>
    <w:p w14:paraId="3251FAE1" w14:textId="573A860F" w:rsidR="00F20B97" w:rsidRPr="009C372A" w:rsidRDefault="00F20B97" w:rsidP="00F20B97">
      <w:pPr>
        <w:jc w:val="left"/>
        <w:rPr>
          <w:rFonts w:cstheme="majorBidi"/>
          <w:szCs w:val="24"/>
          <w:lang w:bidi="fa-IR"/>
        </w:rPr>
      </w:pPr>
      <w:r w:rsidRPr="009C372A">
        <w:rPr>
          <w:rFonts w:cstheme="majorBidi"/>
          <w:szCs w:val="24"/>
          <w:lang w:bidi="fa-IR"/>
        </w:rPr>
        <w:t xml:space="preserve">Introduction  </w:t>
      </w:r>
    </w:p>
    <w:p w14:paraId="0E12563E" w14:textId="40D28765" w:rsidR="00F20B97" w:rsidRPr="009C372A" w:rsidRDefault="00F20B97" w:rsidP="00F20B97">
      <w:pPr>
        <w:jc w:val="left"/>
        <w:rPr>
          <w:rFonts w:cstheme="majorBidi"/>
          <w:szCs w:val="24"/>
          <w:lang w:bidi="fa-IR"/>
        </w:rPr>
      </w:pPr>
      <w:r w:rsidRPr="009C372A">
        <w:rPr>
          <w:rFonts w:cstheme="majorBidi"/>
          <w:szCs w:val="24"/>
          <w:lang w:bidi="fa-IR"/>
        </w:rPr>
        <w:t xml:space="preserve">PCR Technique  </w:t>
      </w:r>
    </w:p>
    <w:p w14:paraId="70834D74" w14:textId="608E9A98" w:rsidR="00F20B97" w:rsidRPr="009C372A" w:rsidRDefault="00F20B97" w:rsidP="00F20B97">
      <w:pPr>
        <w:jc w:val="left"/>
        <w:rPr>
          <w:rFonts w:cstheme="majorBidi"/>
          <w:szCs w:val="24"/>
          <w:lang w:bidi="fa-IR"/>
        </w:rPr>
      </w:pPr>
      <w:r w:rsidRPr="009C372A">
        <w:rPr>
          <w:rFonts w:cstheme="majorBidi"/>
          <w:szCs w:val="24"/>
          <w:lang w:bidi="fa-IR"/>
        </w:rPr>
        <w:t xml:space="preserve">PCR Conditions  </w:t>
      </w:r>
    </w:p>
    <w:p w14:paraId="783F5F89" w14:textId="4E1BBDBE" w:rsidR="00F20B97" w:rsidRPr="009C372A" w:rsidRDefault="00F20B97" w:rsidP="00F20B97">
      <w:pPr>
        <w:jc w:val="left"/>
        <w:rPr>
          <w:rFonts w:cstheme="majorBidi"/>
          <w:szCs w:val="24"/>
          <w:lang w:bidi="fa-IR"/>
        </w:rPr>
      </w:pPr>
      <w:r w:rsidRPr="009C372A">
        <w:rPr>
          <w:rFonts w:cstheme="majorBidi"/>
          <w:szCs w:val="24"/>
          <w:lang w:bidi="fa-IR"/>
        </w:rPr>
        <w:t xml:space="preserve">Thermal Cycler Device  </w:t>
      </w:r>
    </w:p>
    <w:p w14:paraId="32410979" w14:textId="72AC27DC" w:rsidR="00F20B97" w:rsidRPr="009C372A" w:rsidRDefault="00F20B97" w:rsidP="00F20B97">
      <w:pPr>
        <w:jc w:val="left"/>
        <w:rPr>
          <w:rFonts w:cstheme="majorBidi"/>
          <w:szCs w:val="24"/>
          <w:lang w:bidi="fa-IR"/>
        </w:rPr>
      </w:pPr>
      <w:r w:rsidRPr="009C372A">
        <w:rPr>
          <w:rFonts w:cstheme="majorBidi"/>
          <w:szCs w:val="24"/>
          <w:lang w:bidi="fa-IR"/>
        </w:rPr>
        <w:t xml:space="preserve">Installation and Setup  </w:t>
      </w:r>
    </w:p>
    <w:p w14:paraId="041546CB" w14:textId="6B77E80E" w:rsidR="00F20B97" w:rsidRPr="009C372A" w:rsidRDefault="00F20B97" w:rsidP="00F20B97">
      <w:pPr>
        <w:jc w:val="left"/>
        <w:rPr>
          <w:rFonts w:cstheme="majorBidi"/>
          <w:szCs w:val="24"/>
          <w:lang w:bidi="fa-IR"/>
        </w:rPr>
      </w:pPr>
      <w:r w:rsidRPr="009C372A">
        <w:rPr>
          <w:rFonts w:cstheme="majorBidi"/>
          <w:szCs w:val="24"/>
          <w:lang w:bidi="fa-IR"/>
        </w:rPr>
        <w:t xml:space="preserve">General Overview of the PCR Device  </w:t>
      </w:r>
    </w:p>
    <w:p w14:paraId="3F49996F" w14:textId="2D7D605C" w:rsidR="00F20B97" w:rsidRPr="009C372A" w:rsidRDefault="00F20B97" w:rsidP="00F20B97">
      <w:pPr>
        <w:jc w:val="left"/>
        <w:rPr>
          <w:rFonts w:cstheme="majorBidi"/>
          <w:szCs w:val="24"/>
          <w:lang w:bidi="fa-IR"/>
        </w:rPr>
      </w:pPr>
      <w:r w:rsidRPr="009C372A">
        <w:rPr>
          <w:rFonts w:cstheme="majorBidi"/>
          <w:szCs w:val="24"/>
          <w:lang w:bidi="fa-IR"/>
        </w:rPr>
        <w:t xml:space="preserve">Technical Specifications  </w:t>
      </w:r>
    </w:p>
    <w:p w14:paraId="0590204D" w14:textId="352A4702" w:rsidR="00F20B97" w:rsidRPr="009C372A" w:rsidRDefault="00F20B97" w:rsidP="00F20B97">
      <w:pPr>
        <w:jc w:val="left"/>
        <w:rPr>
          <w:rFonts w:cstheme="majorBidi"/>
          <w:szCs w:val="24"/>
          <w:lang w:bidi="fa-IR"/>
        </w:rPr>
      </w:pPr>
      <w:r w:rsidRPr="009C372A">
        <w:rPr>
          <w:rFonts w:cstheme="majorBidi"/>
          <w:szCs w:val="24"/>
          <w:lang w:bidi="fa-IR"/>
        </w:rPr>
        <w:t xml:space="preserve">How to Use  </w:t>
      </w:r>
    </w:p>
    <w:p w14:paraId="0533EFCF" w14:textId="4D32B7C8" w:rsidR="00F20B97" w:rsidRPr="009C372A" w:rsidRDefault="00F20B97" w:rsidP="00F20B97">
      <w:pPr>
        <w:jc w:val="left"/>
        <w:rPr>
          <w:rFonts w:cstheme="majorBidi"/>
          <w:szCs w:val="24"/>
          <w:lang w:bidi="fa-IR"/>
        </w:rPr>
      </w:pPr>
      <w:r w:rsidRPr="009C372A">
        <w:rPr>
          <w:rFonts w:cstheme="majorBidi"/>
          <w:szCs w:val="24"/>
          <w:lang w:bidi="fa-IR"/>
        </w:rPr>
        <w:t xml:space="preserve">Touch Step  </w:t>
      </w:r>
    </w:p>
    <w:p w14:paraId="348396C4" w14:textId="11BB407A" w:rsidR="00F20B97" w:rsidRPr="009C372A" w:rsidRDefault="00F20B97" w:rsidP="00F20B97">
      <w:pPr>
        <w:jc w:val="left"/>
        <w:rPr>
          <w:rFonts w:cstheme="majorBidi"/>
          <w:szCs w:val="24"/>
          <w:lang w:bidi="fa-IR"/>
        </w:rPr>
      </w:pPr>
      <w:r w:rsidRPr="009C372A">
        <w:rPr>
          <w:rFonts w:cstheme="majorBidi"/>
          <w:szCs w:val="24"/>
          <w:lang w:bidi="fa-IR"/>
        </w:rPr>
        <w:t xml:space="preserve">Gradient Step  </w:t>
      </w:r>
    </w:p>
    <w:p w14:paraId="373BAA61" w14:textId="1AB5D95F" w:rsidR="00F20B97" w:rsidRPr="009C372A" w:rsidRDefault="00F20B97" w:rsidP="00F20B97">
      <w:pPr>
        <w:jc w:val="left"/>
        <w:rPr>
          <w:rFonts w:cstheme="majorBidi"/>
          <w:szCs w:val="24"/>
          <w:lang w:bidi="fa-IR"/>
        </w:rPr>
      </w:pPr>
      <w:r w:rsidRPr="009C372A">
        <w:rPr>
          <w:rFonts w:cstheme="majorBidi"/>
          <w:szCs w:val="24"/>
          <w:lang w:bidi="fa-IR"/>
        </w:rPr>
        <w:t xml:space="preserve">Shutdown Procedure  </w:t>
      </w:r>
    </w:p>
    <w:p w14:paraId="07042887" w14:textId="7A65A73E" w:rsidR="00F20B97" w:rsidRPr="009C372A" w:rsidRDefault="00F20B97" w:rsidP="00F20B97">
      <w:pPr>
        <w:jc w:val="left"/>
        <w:rPr>
          <w:rFonts w:cstheme="majorBidi"/>
          <w:szCs w:val="24"/>
          <w:lang w:bidi="fa-IR"/>
        </w:rPr>
      </w:pPr>
      <w:r w:rsidRPr="009C372A">
        <w:rPr>
          <w:rFonts w:cstheme="majorBidi"/>
          <w:szCs w:val="24"/>
          <w:lang w:bidi="fa-IR"/>
        </w:rPr>
        <w:t xml:space="preserve">Important Notes  </w:t>
      </w:r>
    </w:p>
    <w:p w14:paraId="45937BFD" w14:textId="6A8DDBB9" w:rsidR="00F20B97" w:rsidRPr="009C372A" w:rsidRDefault="00F20B97" w:rsidP="00F20B97">
      <w:pPr>
        <w:jc w:val="left"/>
        <w:rPr>
          <w:rFonts w:cstheme="majorBidi"/>
          <w:szCs w:val="24"/>
          <w:lang w:bidi="fa-IR"/>
        </w:rPr>
      </w:pPr>
      <w:r w:rsidRPr="009C372A">
        <w:rPr>
          <w:rFonts w:cstheme="majorBidi"/>
          <w:szCs w:val="24"/>
          <w:lang w:bidi="fa-IR"/>
        </w:rPr>
        <w:t xml:space="preserve">Applications  </w:t>
      </w:r>
    </w:p>
    <w:p w14:paraId="7E4C8BEE" w14:textId="53EA9276" w:rsidR="008C0737" w:rsidRPr="009C372A" w:rsidRDefault="00F20B97" w:rsidP="00F20B97">
      <w:pPr>
        <w:jc w:val="left"/>
        <w:rPr>
          <w:rFonts w:cstheme="majorBidi"/>
          <w:szCs w:val="24"/>
          <w:lang w:bidi="fa-IR"/>
        </w:rPr>
      </w:pPr>
      <w:r w:rsidRPr="009C372A">
        <w:rPr>
          <w:rFonts w:cstheme="majorBidi"/>
          <w:szCs w:val="24"/>
          <w:lang w:bidi="fa-IR"/>
        </w:rPr>
        <w:t xml:space="preserve">Warranty and After-Sales Service  </w:t>
      </w:r>
    </w:p>
    <w:p w14:paraId="123DB076" w14:textId="5EEF251B" w:rsidR="008C0737" w:rsidRPr="009C372A" w:rsidRDefault="008C0737" w:rsidP="00660C9F">
      <w:pPr>
        <w:jc w:val="left"/>
        <w:rPr>
          <w:rFonts w:cstheme="majorBidi"/>
          <w:szCs w:val="24"/>
          <w:lang w:bidi="fa-IR"/>
        </w:rPr>
      </w:pPr>
    </w:p>
    <w:p w14:paraId="1FDC205C" w14:textId="77777777" w:rsidR="00660C9F" w:rsidRPr="009C372A" w:rsidRDefault="00660C9F" w:rsidP="001D7CD2">
      <w:pPr>
        <w:bidi/>
        <w:jc w:val="center"/>
        <w:rPr>
          <w:rFonts w:cstheme="majorBidi"/>
          <w:szCs w:val="24"/>
          <w:lang w:bidi="fa-IR"/>
        </w:rPr>
      </w:pPr>
    </w:p>
    <w:p w14:paraId="3C304628" w14:textId="3FF50015" w:rsidR="00660C9F" w:rsidRDefault="00660C9F" w:rsidP="00660C9F">
      <w:pPr>
        <w:bidi/>
        <w:jc w:val="center"/>
        <w:rPr>
          <w:rFonts w:cstheme="majorBidi"/>
          <w:szCs w:val="24"/>
          <w:lang w:bidi="fa-IR"/>
        </w:rPr>
      </w:pPr>
    </w:p>
    <w:p w14:paraId="3511040A" w14:textId="15705D57" w:rsidR="009C372A" w:rsidRDefault="009C372A" w:rsidP="009C372A">
      <w:pPr>
        <w:bidi/>
        <w:jc w:val="center"/>
        <w:rPr>
          <w:rFonts w:cstheme="majorBidi"/>
          <w:szCs w:val="24"/>
          <w:lang w:bidi="fa-IR"/>
        </w:rPr>
      </w:pPr>
    </w:p>
    <w:p w14:paraId="12B98064" w14:textId="2AB6E847" w:rsidR="009C372A" w:rsidRDefault="009C372A" w:rsidP="009C372A">
      <w:pPr>
        <w:bidi/>
        <w:jc w:val="center"/>
        <w:rPr>
          <w:rFonts w:cstheme="majorBidi"/>
          <w:szCs w:val="24"/>
          <w:lang w:bidi="fa-IR"/>
        </w:rPr>
      </w:pPr>
    </w:p>
    <w:p w14:paraId="45F9B5AC" w14:textId="7A6260F1" w:rsidR="009C372A" w:rsidRDefault="009C372A" w:rsidP="009C372A">
      <w:pPr>
        <w:bidi/>
        <w:jc w:val="center"/>
        <w:rPr>
          <w:rFonts w:cstheme="majorBidi"/>
          <w:szCs w:val="24"/>
          <w:lang w:bidi="fa-IR"/>
        </w:rPr>
      </w:pPr>
    </w:p>
    <w:p w14:paraId="2B2DF643" w14:textId="77777777" w:rsidR="009C372A" w:rsidRPr="009C372A" w:rsidRDefault="009C372A" w:rsidP="009C372A">
      <w:pPr>
        <w:bidi/>
        <w:jc w:val="center"/>
        <w:rPr>
          <w:rFonts w:cstheme="majorBidi"/>
          <w:szCs w:val="24"/>
          <w:lang w:bidi="fa-IR"/>
        </w:rPr>
      </w:pPr>
    </w:p>
    <w:p w14:paraId="0A47D06C" w14:textId="77777777" w:rsidR="00660C9F" w:rsidRPr="009C372A" w:rsidRDefault="00660C9F" w:rsidP="00660C9F">
      <w:pPr>
        <w:bidi/>
        <w:jc w:val="center"/>
        <w:rPr>
          <w:rFonts w:cstheme="majorBidi"/>
          <w:szCs w:val="24"/>
          <w:lang w:bidi="fa-IR"/>
        </w:rPr>
      </w:pPr>
    </w:p>
    <w:p w14:paraId="4CC2FAD1" w14:textId="5E49A798" w:rsidR="00071198" w:rsidRPr="009C372A" w:rsidRDefault="00071198" w:rsidP="009C372A">
      <w:pPr>
        <w:jc w:val="left"/>
        <w:rPr>
          <w:rFonts w:cstheme="majorBidi"/>
          <w:szCs w:val="24"/>
          <w:lang w:bidi="fa-IR"/>
        </w:rPr>
      </w:pPr>
      <w:r w:rsidRPr="009C372A">
        <w:rPr>
          <w:rFonts w:cstheme="majorBidi"/>
          <w:szCs w:val="24"/>
          <w:lang w:bidi="fa-IR"/>
        </w:rPr>
        <w:lastRenderedPageBreak/>
        <w:t xml:space="preserve">Introduction </w:t>
      </w:r>
    </w:p>
    <w:p w14:paraId="471A900C" w14:textId="0FC9109D" w:rsidR="00071198" w:rsidRPr="009C372A" w:rsidRDefault="00071198" w:rsidP="009C372A">
      <w:pPr>
        <w:jc w:val="left"/>
        <w:rPr>
          <w:rFonts w:cstheme="majorBidi"/>
          <w:szCs w:val="24"/>
          <w:lang w:bidi="fa-IR"/>
        </w:rPr>
      </w:pPr>
      <w:r w:rsidRPr="009C372A">
        <w:rPr>
          <w:rFonts w:cstheme="majorBidi"/>
          <w:szCs w:val="24"/>
          <w:lang w:bidi="fa-IR"/>
        </w:rPr>
        <w:t>To study molecular processes within cells, the most critical approach is to examine nucleic acids. Typically, the entire process of DNA replication occurs at 37°C within the cell. This is due to the complex replication mechanisms in living organisms, which involve numerous components. However, outside the cell, it is nearly impossible to replicate these conditions due to the multitude of variables, and even if it were possible, it would be extremely costly.</w:t>
      </w:r>
    </w:p>
    <w:p w14:paraId="7B38DF94" w14:textId="4BCABF75" w:rsidR="00071198" w:rsidRPr="009C372A" w:rsidRDefault="00071198" w:rsidP="009C372A">
      <w:pPr>
        <w:jc w:val="left"/>
        <w:rPr>
          <w:rFonts w:cstheme="majorBidi"/>
          <w:szCs w:val="24"/>
          <w:lang w:bidi="fa-IR"/>
        </w:rPr>
      </w:pPr>
      <w:r w:rsidRPr="009C372A">
        <w:rPr>
          <w:rFonts w:cstheme="majorBidi"/>
          <w:szCs w:val="24"/>
          <w:lang w:bidi="fa-IR"/>
        </w:rPr>
        <w:t>Moreover, given the small initial quantities of nucleic acids, they need to be amplified to a sufficient level for analysis and use. To address this, researchers discovered a type of thermo-stable DNA polymerase enzyme capable of withstanding and remaining active at high temperatures. Additionally, it was previously known that the double-stranded DNA structure is held together by hydrogen bonds, which can be disrupted by increasing the temperature, leading to the "melting" of the DNA strands. The process of melting the DNA and then cooling it again, in the presence of short oligonucleotides known as primers, allows for the replication of specific DNA regions. This DNA amplification process, facilitated by temperature fluctuations, is known as Polymerase Chain Reaction (PCR).</w:t>
      </w:r>
    </w:p>
    <w:p w14:paraId="49BB50D4" w14:textId="1B2E4775" w:rsidR="00071198" w:rsidRPr="009C372A" w:rsidRDefault="00071198" w:rsidP="009C372A">
      <w:pPr>
        <w:jc w:val="left"/>
        <w:rPr>
          <w:rFonts w:cstheme="majorBidi"/>
          <w:szCs w:val="24"/>
          <w:lang w:bidi="fa-IR"/>
        </w:rPr>
      </w:pPr>
      <w:r w:rsidRPr="009C372A">
        <w:rPr>
          <w:rFonts w:cstheme="majorBidi"/>
          <w:szCs w:val="24"/>
          <w:lang w:bidi="fa-IR"/>
        </w:rPr>
        <w:t>During the PCR process, the amount of nucleic acid is amplified to a sufficient level. This process requires the presence of a DNA template, primers, DNA polymerase enzyme, a master mix, and thermal cycles. These thermal cycles are necessary for denaturation, annealing, and extension at the optimal temperature for DNA polymerase activity. To perform these thermal cycles, a device known as a thermal cycler is required. The thermal cycler or PCR machine uses Peltier technology to efficiently carry out this process. By amplifying DNA, subsequent downstream processes such as diagnosis, cloning, genotyping, and sequencing can be easily performed.</w:t>
      </w:r>
    </w:p>
    <w:p w14:paraId="54C3CC65" w14:textId="3218AABC" w:rsidR="00660C9F" w:rsidRPr="009C372A" w:rsidRDefault="00071198" w:rsidP="00071198">
      <w:pPr>
        <w:jc w:val="left"/>
        <w:rPr>
          <w:rFonts w:cstheme="majorBidi"/>
          <w:szCs w:val="24"/>
          <w:lang w:bidi="fa-IR"/>
        </w:rPr>
      </w:pPr>
      <w:r w:rsidRPr="009C372A">
        <w:rPr>
          <w:rFonts w:cstheme="majorBidi"/>
          <w:szCs w:val="24"/>
          <w:lang w:bidi="fa-IR"/>
        </w:rPr>
        <w:t>Thermal cyclers come in both standard and gradient models, and Denagene has produced both types. This guide focuses on the gradient thermal cyclers from the DeNA Cycler series, specifically the DeNA Cycler 64 and DeNA Cycler 32 models.</w:t>
      </w:r>
    </w:p>
    <w:p w14:paraId="6D450646" w14:textId="77B6D8EE" w:rsidR="00660C9F" w:rsidRDefault="00660C9F" w:rsidP="009C68C8">
      <w:pPr>
        <w:jc w:val="left"/>
        <w:rPr>
          <w:rFonts w:cstheme="majorBidi"/>
          <w:szCs w:val="24"/>
          <w:lang w:bidi="fa-IR"/>
        </w:rPr>
      </w:pPr>
    </w:p>
    <w:p w14:paraId="3CAD292F" w14:textId="77777777" w:rsidR="009C68C8" w:rsidRPr="009C372A" w:rsidRDefault="009C68C8" w:rsidP="009C68C8">
      <w:pPr>
        <w:jc w:val="left"/>
        <w:rPr>
          <w:rFonts w:cstheme="majorBidi"/>
          <w:szCs w:val="24"/>
          <w:lang w:bidi="fa-IR"/>
        </w:rPr>
      </w:pPr>
    </w:p>
    <w:p w14:paraId="0C8CD875" w14:textId="77777777" w:rsidR="00660C9F" w:rsidRPr="009C372A" w:rsidRDefault="00660C9F" w:rsidP="009C68C8">
      <w:pPr>
        <w:jc w:val="left"/>
        <w:rPr>
          <w:rFonts w:cstheme="majorBidi"/>
          <w:szCs w:val="24"/>
          <w:lang w:bidi="fa-IR"/>
        </w:rPr>
      </w:pPr>
    </w:p>
    <w:p w14:paraId="4AD0CCB6" w14:textId="77777777" w:rsidR="00660C9F" w:rsidRPr="009C372A" w:rsidRDefault="00660C9F" w:rsidP="009C68C8">
      <w:pPr>
        <w:jc w:val="left"/>
        <w:rPr>
          <w:rFonts w:cstheme="majorBidi"/>
          <w:szCs w:val="24"/>
          <w:lang w:bidi="fa-IR"/>
        </w:rPr>
      </w:pPr>
    </w:p>
    <w:p w14:paraId="79FA5037" w14:textId="7C8B9EF0" w:rsidR="00660C9F" w:rsidRPr="009C372A" w:rsidRDefault="00660C9F" w:rsidP="009C68C8">
      <w:pPr>
        <w:jc w:val="left"/>
        <w:rPr>
          <w:rFonts w:cstheme="majorBidi"/>
          <w:szCs w:val="24"/>
          <w:lang w:bidi="fa-IR"/>
        </w:rPr>
      </w:pPr>
    </w:p>
    <w:p w14:paraId="3F6D1185" w14:textId="0165FD13" w:rsidR="009C68C8" w:rsidRPr="009C68C8" w:rsidRDefault="009C68C8" w:rsidP="009C68C8">
      <w:pPr>
        <w:jc w:val="left"/>
        <w:rPr>
          <w:rFonts w:cstheme="majorBidi"/>
          <w:b/>
          <w:bCs/>
          <w:sz w:val="28"/>
          <w:lang w:bidi="fa-IR"/>
        </w:rPr>
      </w:pPr>
      <w:r w:rsidRPr="009C68C8">
        <w:rPr>
          <w:rFonts w:cstheme="majorBidi"/>
          <w:b/>
          <w:bCs/>
          <w:sz w:val="28"/>
          <w:lang w:bidi="fa-IR"/>
        </w:rPr>
        <w:lastRenderedPageBreak/>
        <w:t xml:space="preserve">PCR Technique </w:t>
      </w:r>
    </w:p>
    <w:p w14:paraId="55566BA4" w14:textId="218B9053" w:rsidR="009C68C8" w:rsidRPr="009C68C8" w:rsidRDefault="009C68C8" w:rsidP="009C68C8">
      <w:pPr>
        <w:jc w:val="left"/>
        <w:rPr>
          <w:rFonts w:cstheme="majorBidi"/>
          <w:szCs w:val="24"/>
          <w:lang w:bidi="fa-IR"/>
        </w:rPr>
      </w:pPr>
      <w:r w:rsidRPr="009C68C8">
        <w:rPr>
          <w:rFonts w:cstheme="majorBidi"/>
          <w:szCs w:val="24"/>
          <w:lang w:bidi="fa-IR"/>
        </w:rPr>
        <w:t xml:space="preserve">PCR (Polymerase Chain Reaction) is a technique used to amplify DNA outside the body of a living organism, but the goal is not to replicate the entire DNA sequence. Instead, the objective is to produce millions of copies of a specific gene of interest. Essentially, PCR is a form of replication that occurs outside the cell in an in vitro environment. The difference between PCR and natural cellular replication is that PCR occurs outside the cellular environment and is selective, targeting only a specific DNA sequence for amplification. In contrast, cellular replication duplicates the entire genome. </w:t>
      </w:r>
    </w:p>
    <w:p w14:paraId="6F6C5A93" w14:textId="77777777" w:rsidR="009C68C8" w:rsidRPr="009C68C8" w:rsidRDefault="009C68C8" w:rsidP="009C68C8">
      <w:pPr>
        <w:jc w:val="left"/>
        <w:rPr>
          <w:rFonts w:cstheme="majorBidi"/>
          <w:b/>
          <w:bCs/>
          <w:sz w:val="28"/>
          <w:lang w:bidi="fa-IR"/>
        </w:rPr>
      </w:pPr>
      <w:r w:rsidRPr="009C68C8">
        <w:rPr>
          <w:rFonts w:cstheme="majorBidi"/>
          <w:b/>
          <w:bCs/>
          <w:sz w:val="28"/>
          <w:lang w:bidi="fa-IR"/>
        </w:rPr>
        <w:t xml:space="preserve">Applications of PCR include:  </w:t>
      </w:r>
    </w:p>
    <w:p w14:paraId="2ADBBE1A"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Generating multiple copies of a specific gene  </w:t>
      </w:r>
    </w:p>
    <w:p w14:paraId="4B18B94C"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Prenatal diagnosis of genetic diseases  </w:t>
      </w:r>
    </w:p>
    <w:p w14:paraId="0E8967E3"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Investigating the presence or absence of a particular gene in a cell  </w:t>
      </w:r>
    </w:p>
    <w:p w14:paraId="486329AF"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Determining the sex of a fetus  </w:t>
      </w:r>
    </w:p>
    <w:p w14:paraId="1F42FD96"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Archaeological studies  </w:t>
      </w:r>
    </w:p>
    <w:p w14:paraId="68072341"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DNA sequencing  </w:t>
      </w:r>
    </w:p>
    <w:p w14:paraId="74E0648E"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Detecting chromosomal abnormalities  </w:t>
      </w:r>
    </w:p>
    <w:p w14:paraId="5F7E83A9" w14:textId="77777777" w:rsidR="009C68C8" w:rsidRPr="009C68C8" w:rsidRDefault="009C68C8" w:rsidP="009C68C8">
      <w:pPr>
        <w:jc w:val="left"/>
        <w:rPr>
          <w:rFonts w:cstheme="majorBidi"/>
          <w:szCs w:val="24"/>
          <w:lang w:bidi="fa-IR"/>
        </w:rPr>
      </w:pPr>
      <w:r w:rsidRPr="009C68C8">
        <w:rPr>
          <w:rFonts w:cstheme="majorBidi"/>
          <w:szCs w:val="24"/>
          <w:lang w:bidi="fa-IR"/>
        </w:rPr>
        <w:t xml:space="preserve">- Genetic fingerprinting  </w:t>
      </w:r>
    </w:p>
    <w:p w14:paraId="45239F25" w14:textId="204C3C29" w:rsidR="009C68C8" w:rsidRPr="009C68C8" w:rsidRDefault="009C68C8" w:rsidP="009C68C8">
      <w:pPr>
        <w:jc w:val="left"/>
        <w:rPr>
          <w:rFonts w:cstheme="majorBidi"/>
          <w:szCs w:val="24"/>
          <w:lang w:bidi="fa-IR"/>
        </w:rPr>
      </w:pPr>
      <w:r w:rsidRPr="009C68C8">
        <w:rPr>
          <w:rFonts w:cstheme="majorBidi"/>
          <w:szCs w:val="24"/>
          <w:lang w:bidi="fa-IR"/>
        </w:rPr>
        <w:t>- Disease diagnosis: PCR can be used to diagnose a wide range of genetic diseases, including mutations, cancers, hemophilia, AIDS, sickle cell anemia, cystic fibrosis, thalassemia, tuberculosis, Duchenne muscular dystrophy, favism, phenylketonuria, and more. The sensitivity of PCR is 10,000 times greater than conventional methods.</w:t>
      </w:r>
      <w:r>
        <w:rPr>
          <w:rFonts w:cstheme="majorBidi"/>
          <w:szCs w:val="24"/>
          <w:lang w:bidi="fa-IR"/>
        </w:rPr>
        <w:t xml:space="preserve"> </w:t>
      </w:r>
      <w:r w:rsidRPr="009C68C8">
        <w:rPr>
          <w:rFonts w:cstheme="majorBidi"/>
          <w:szCs w:val="24"/>
          <w:lang w:bidi="fa-IR"/>
        </w:rPr>
        <w:t>Evolutionary studies of organisms, etc.</w:t>
      </w:r>
    </w:p>
    <w:p w14:paraId="029D3001" w14:textId="3093F0AD" w:rsidR="009C68C8" w:rsidRPr="009C68C8" w:rsidRDefault="009C68C8" w:rsidP="009C68C8">
      <w:pPr>
        <w:jc w:val="left"/>
        <w:rPr>
          <w:rFonts w:cstheme="majorBidi"/>
          <w:b/>
          <w:bCs/>
          <w:sz w:val="28"/>
          <w:lang w:bidi="fa-IR"/>
        </w:rPr>
      </w:pPr>
      <w:r w:rsidRPr="009C68C8">
        <w:rPr>
          <w:rFonts w:cstheme="majorBidi"/>
          <w:b/>
          <w:bCs/>
          <w:sz w:val="28"/>
          <w:lang w:bidi="fa-IR"/>
        </w:rPr>
        <w:t xml:space="preserve">PCR Conditions </w:t>
      </w:r>
    </w:p>
    <w:p w14:paraId="0D042AEC" w14:textId="63473681" w:rsidR="00660C9F" w:rsidRPr="009C372A" w:rsidRDefault="009C68C8" w:rsidP="009C68C8">
      <w:pPr>
        <w:jc w:val="left"/>
        <w:rPr>
          <w:rFonts w:cstheme="majorBidi"/>
          <w:szCs w:val="24"/>
          <w:lang w:bidi="fa-IR"/>
        </w:rPr>
      </w:pPr>
      <w:r w:rsidRPr="009C68C8">
        <w:rPr>
          <w:rFonts w:cstheme="majorBidi"/>
          <w:szCs w:val="24"/>
          <w:lang w:bidi="fa-IR"/>
        </w:rPr>
        <w:t>For DNA amplification to occur, the double-stranded DNA must be separated so that primers can bind to the correct locations and initiate replication. In the cell, this process is facilitated by the enzyme helicase. However, in PCR, helicase is not required because the hydrogen bonds between the DNA strands are broken when the temperature is raised to 95°C, causing the strands to separate—a process known as DNA melting. In PCR, this step of separating the double-stranded DNA is called Denaturation (Figure 1).</w:t>
      </w:r>
    </w:p>
    <w:p w14:paraId="49A56C09" w14:textId="77777777" w:rsidR="00660C9F" w:rsidRPr="009C372A" w:rsidRDefault="00660C9F" w:rsidP="009C68C8">
      <w:pPr>
        <w:jc w:val="left"/>
        <w:rPr>
          <w:rFonts w:cstheme="majorBidi"/>
          <w:szCs w:val="24"/>
          <w:lang w:bidi="fa-IR"/>
        </w:rPr>
      </w:pPr>
    </w:p>
    <w:p w14:paraId="174881D5" w14:textId="77777777" w:rsidR="00660C9F" w:rsidRPr="009C372A" w:rsidRDefault="00660C9F" w:rsidP="00660C9F">
      <w:pPr>
        <w:bidi/>
        <w:jc w:val="center"/>
        <w:rPr>
          <w:rFonts w:cstheme="majorBidi"/>
          <w:szCs w:val="24"/>
          <w:lang w:bidi="fa-IR"/>
        </w:rPr>
      </w:pPr>
    </w:p>
    <w:p w14:paraId="787CEAF1" w14:textId="3705EA63" w:rsidR="00660C9F" w:rsidRPr="009C372A" w:rsidRDefault="009C68C8" w:rsidP="00660C9F">
      <w:pPr>
        <w:bidi/>
        <w:jc w:val="center"/>
        <w:rPr>
          <w:rFonts w:cstheme="majorBidi"/>
          <w:szCs w:val="24"/>
          <w:lang w:bidi="fa-IR"/>
        </w:rPr>
      </w:pPr>
      <w:r>
        <w:rPr>
          <w:rFonts w:cstheme="majorBidi"/>
          <w:noProof/>
          <w:szCs w:val="24"/>
        </w:rPr>
        <w:drawing>
          <wp:inline distT="0" distB="0" distL="0" distR="0" wp14:anchorId="6C46FF99" wp14:editId="2801B249">
            <wp:extent cx="2565400" cy="15519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963" cy="1557102"/>
                    </a:xfrm>
                    <a:prstGeom prst="rect">
                      <a:avLst/>
                    </a:prstGeom>
                    <a:noFill/>
                  </pic:spPr>
                </pic:pic>
              </a:graphicData>
            </a:graphic>
          </wp:inline>
        </w:drawing>
      </w:r>
    </w:p>
    <w:p w14:paraId="617B9152" w14:textId="59DA7782" w:rsidR="00660C9F" w:rsidRPr="009C372A" w:rsidRDefault="00C843DE" w:rsidP="00C843DE">
      <w:pPr>
        <w:bidi/>
        <w:jc w:val="center"/>
        <w:rPr>
          <w:rFonts w:cstheme="majorBidi"/>
          <w:szCs w:val="24"/>
          <w:lang w:bidi="fa-IR"/>
        </w:rPr>
      </w:pPr>
      <w:r w:rsidRPr="00C843DE">
        <w:rPr>
          <w:rFonts w:cstheme="majorBidi"/>
          <w:szCs w:val="24"/>
          <w:lang w:bidi="fa-IR"/>
        </w:rPr>
        <w:t>Figure 1. Denaturation Stage of DNA Strands</w:t>
      </w:r>
    </w:p>
    <w:p w14:paraId="323869F9" w14:textId="2629EBEE" w:rsidR="00660C9F" w:rsidRDefault="00660C9F" w:rsidP="00660C9F">
      <w:pPr>
        <w:bidi/>
        <w:jc w:val="center"/>
        <w:rPr>
          <w:rFonts w:cstheme="majorBidi"/>
          <w:szCs w:val="24"/>
          <w:lang w:bidi="fa-IR"/>
        </w:rPr>
      </w:pPr>
    </w:p>
    <w:p w14:paraId="314CC1BC" w14:textId="1E127CA8" w:rsidR="009C68C8" w:rsidRDefault="000656C2" w:rsidP="000656C2">
      <w:pPr>
        <w:jc w:val="left"/>
        <w:rPr>
          <w:rFonts w:cstheme="majorBidi"/>
          <w:szCs w:val="24"/>
          <w:lang w:bidi="fa-IR"/>
        </w:rPr>
      </w:pPr>
      <w:r w:rsidRPr="000656C2">
        <w:rPr>
          <w:rFonts w:cstheme="majorBidi"/>
          <w:szCs w:val="24"/>
          <w:lang w:bidi="fa-IR"/>
        </w:rPr>
        <w:t>The Annealing Temperature is the temperature at which primers bind to the template sequence. When primers attach to the target sequence, they create a 3'-OH end, allowing DNA polymerase to add nucleotides to this end (Figure 2).</w:t>
      </w:r>
    </w:p>
    <w:p w14:paraId="46450D7A" w14:textId="75A902C1" w:rsidR="000656C2" w:rsidRDefault="00F75D68" w:rsidP="00F75D68">
      <w:pPr>
        <w:jc w:val="center"/>
        <w:rPr>
          <w:rFonts w:cstheme="majorBidi"/>
          <w:szCs w:val="24"/>
          <w:lang w:bidi="fa-IR"/>
        </w:rPr>
      </w:pPr>
      <w:r>
        <w:rPr>
          <w:rFonts w:cstheme="majorBidi"/>
          <w:noProof/>
          <w:szCs w:val="24"/>
        </w:rPr>
        <w:drawing>
          <wp:inline distT="0" distB="0" distL="0" distR="0" wp14:anchorId="69FFA7EB" wp14:editId="44D3351A">
            <wp:extent cx="6358890" cy="1621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8890" cy="1621790"/>
                    </a:xfrm>
                    <a:prstGeom prst="rect">
                      <a:avLst/>
                    </a:prstGeom>
                    <a:noFill/>
                  </pic:spPr>
                </pic:pic>
              </a:graphicData>
            </a:graphic>
          </wp:inline>
        </w:drawing>
      </w:r>
    </w:p>
    <w:p w14:paraId="351DE5D7" w14:textId="6FAE0E1E" w:rsidR="000656C2" w:rsidRDefault="00A73CCB" w:rsidP="00A73CCB">
      <w:pPr>
        <w:jc w:val="center"/>
        <w:rPr>
          <w:rFonts w:cstheme="majorBidi"/>
          <w:szCs w:val="24"/>
          <w:lang w:bidi="fa-IR"/>
        </w:rPr>
      </w:pPr>
      <w:r w:rsidRPr="00A73CCB">
        <w:rPr>
          <w:rFonts w:cstheme="majorBidi"/>
          <w:szCs w:val="24"/>
          <w:lang w:bidi="fa-IR"/>
        </w:rPr>
        <w:t>Figure 2. Annealing Stage of DNA Molecules</w:t>
      </w:r>
    </w:p>
    <w:p w14:paraId="036097A7" w14:textId="477D2961" w:rsidR="00A73CCB" w:rsidRDefault="00A73CCB" w:rsidP="00A73CCB">
      <w:pPr>
        <w:jc w:val="left"/>
        <w:rPr>
          <w:rFonts w:cstheme="majorBidi"/>
          <w:szCs w:val="24"/>
          <w:lang w:bidi="fa-IR"/>
        </w:rPr>
      </w:pPr>
      <w:r w:rsidRPr="00A73CCB">
        <w:rPr>
          <w:rFonts w:cstheme="majorBidi"/>
          <w:szCs w:val="24"/>
          <w:lang w:bidi="fa-IR"/>
        </w:rPr>
        <w:t>After the primers have bound to their specific sites, amplification must occur. This step in PCR is known as the Extension stage. During this phase, the temperature is raised to 72°C, which is optimal for DNA polymerase to achieve its highest efficiency and speed of replication. There is no need to remove the primers, as they are made of DNA (Figure 3). This stage has a specific duration, which is determined by the length of the target segment. Typically, the time required for this step is one minute per 1000 base pairs (bp).</w:t>
      </w:r>
    </w:p>
    <w:p w14:paraId="2F993D37" w14:textId="77777777" w:rsidR="00A73CCB" w:rsidRDefault="00A73CCB" w:rsidP="00A73CCB">
      <w:pPr>
        <w:jc w:val="left"/>
        <w:rPr>
          <w:rFonts w:cstheme="majorBidi"/>
          <w:szCs w:val="24"/>
          <w:lang w:bidi="fa-IR"/>
        </w:rPr>
      </w:pPr>
    </w:p>
    <w:p w14:paraId="65A9B9A1" w14:textId="04D63A32" w:rsidR="009C68C8" w:rsidRDefault="009C68C8" w:rsidP="000656C2">
      <w:pPr>
        <w:jc w:val="left"/>
        <w:rPr>
          <w:rFonts w:cstheme="majorBidi"/>
          <w:szCs w:val="24"/>
          <w:lang w:bidi="fa-IR"/>
        </w:rPr>
      </w:pPr>
    </w:p>
    <w:p w14:paraId="29834FEE" w14:textId="456949EB" w:rsidR="009C68C8" w:rsidRDefault="009C68C8" w:rsidP="009C68C8">
      <w:pPr>
        <w:bidi/>
        <w:jc w:val="center"/>
        <w:rPr>
          <w:rFonts w:cstheme="majorBidi"/>
          <w:szCs w:val="24"/>
          <w:lang w:bidi="fa-IR"/>
        </w:rPr>
      </w:pPr>
    </w:p>
    <w:p w14:paraId="7345A7E4" w14:textId="30830AD9" w:rsidR="009C68C8" w:rsidRDefault="009F468A" w:rsidP="009C68C8">
      <w:pPr>
        <w:bidi/>
        <w:jc w:val="center"/>
        <w:rPr>
          <w:rFonts w:cstheme="majorBidi"/>
          <w:szCs w:val="24"/>
          <w:lang w:bidi="fa-IR"/>
        </w:rPr>
      </w:pPr>
      <w:r>
        <w:rPr>
          <w:rFonts w:cstheme="majorBidi"/>
          <w:noProof/>
          <w:szCs w:val="24"/>
        </w:rPr>
        <w:drawing>
          <wp:inline distT="0" distB="0" distL="0" distR="0" wp14:anchorId="46C24304" wp14:editId="31AF6359">
            <wp:extent cx="6870700" cy="3572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700" cy="3572510"/>
                    </a:xfrm>
                    <a:prstGeom prst="rect">
                      <a:avLst/>
                    </a:prstGeom>
                    <a:noFill/>
                  </pic:spPr>
                </pic:pic>
              </a:graphicData>
            </a:graphic>
          </wp:inline>
        </w:drawing>
      </w:r>
    </w:p>
    <w:p w14:paraId="7BEC94F3" w14:textId="77DF4DA2" w:rsidR="009F468A" w:rsidRDefault="009F468A" w:rsidP="00B226C7">
      <w:pPr>
        <w:bidi/>
        <w:jc w:val="center"/>
        <w:rPr>
          <w:rFonts w:cstheme="majorBidi"/>
          <w:szCs w:val="24"/>
          <w:lang w:bidi="fa-IR"/>
        </w:rPr>
      </w:pPr>
      <w:r w:rsidRPr="009F468A">
        <w:rPr>
          <w:rFonts w:cstheme="majorBidi"/>
          <w:szCs w:val="24"/>
          <w:lang w:bidi="fa-IR"/>
        </w:rPr>
        <w:t>Figure 3. DNA Amplification Stage</w:t>
      </w:r>
    </w:p>
    <w:p w14:paraId="551B040A" w14:textId="42E426CF" w:rsidR="00B226C7" w:rsidRPr="00B226C7" w:rsidRDefault="00B226C7" w:rsidP="00B226C7">
      <w:pPr>
        <w:jc w:val="left"/>
        <w:rPr>
          <w:rFonts w:cstheme="majorBidi"/>
          <w:szCs w:val="24"/>
          <w:lang w:bidi="fa-IR"/>
        </w:rPr>
      </w:pPr>
      <w:r w:rsidRPr="00B226C7">
        <w:rPr>
          <w:rFonts w:cstheme="majorBidi"/>
          <w:szCs w:val="24"/>
          <w:lang w:bidi="fa-IR"/>
        </w:rPr>
        <w:t>The main stages of a PCR reaction are summarized as follows:</w:t>
      </w:r>
    </w:p>
    <w:p w14:paraId="0876CD8D" w14:textId="01C39A3E" w:rsidR="00B226C7" w:rsidRPr="00B226C7" w:rsidRDefault="00B226C7" w:rsidP="00B226C7">
      <w:pPr>
        <w:jc w:val="left"/>
        <w:rPr>
          <w:rFonts w:cstheme="majorBidi"/>
          <w:szCs w:val="24"/>
          <w:lang w:bidi="fa-IR"/>
        </w:rPr>
      </w:pPr>
      <w:r w:rsidRPr="00B226C7">
        <w:rPr>
          <w:rFonts w:cstheme="majorBidi"/>
          <w:szCs w:val="24"/>
          <w:lang w:bidi="fa-IR"/>
        </w:rPr>
        <w:t xml:space="preserve">1. First Stage: Denaturation </w:t>
      </w:r>
    </w:p>
    <w:p w14:paraId="50B84C80" w14:textId="77777777" w:rsidR="00B226C7" w:rsidRPr="00B226C7" w:rsidRDefault="00B226C7" w:rsidP="00B226C7">
      <w:pPr>
        <w:jc w:val="left"/>
        <w:rPr>
          <w:rFonts w:cstheme="majorBidi"/>
          <w:szCs w:val="24"/>
          <w:lang w:bidi="fa-IR"/>
        </w:rPr>
      </w:pPr>
      <w:r w:rsidRPr="00B226C7">
        <w:rPr>
          <w:rFonts w:cstheme="majorBidi"/>
          <w:szCs w:val="24"/>
          <w:lang w:bidi="fa-IR"/>
        </w:rPr>
        <w:t xml:space="preserve">   - Separation of the DNA double strands at 94-95°C for 30-60 seconds  </w:t>
      </w:r>
    </w:p>
    <w:p w14:paraId="5B0D172A" w14:textId="69EC20AC" w:rsidR="00B226C7" w:rsidRPr="00B226C7" w:rsidRDefault="00B226C7" w:rsidP="00B226C7">
      <w:pPr>
        <w:jc w:val="left"/>
        <w:rPr>
          <w:rFonts w:cstheme="majorBidi"/>
          <w:szCs w:val="24"/>
          <w:lang w:bidi="fa-IR"/>
        </w:rPr>
      </w:pPr>
      <w:r w:rsidRPr="00B226C7">
        <w:rPr>
          <w:rFonts w:cstheme="majorBidi"/>
          <w:szCs w:val="24"/>
          <w:lang w:bidi="fa-IR"/>
        </w:rPr>
        <w:t xml:space="preserve">   - Increasing the duration of this stage does not benefit the reaction except for reducing the activity and half-life of the Taq enzyme.</w:t>
      </w:r>
    </w:p>
    <w:p w14:paraId="203E94DB" w14:textId="5857F5E6" w:rsidR="00B226C7" w:rsidRPr="00B226C7" w:rsidRDefault="00B226C7" w:rsidP="00B226C7">
      <w:pPr>
        <w:jc w:val="left"/>
        <w:rPr>
          <w:rFonts w:cstheme="majorBidi"/>
          <w:szCs w:val="24"/>
          <w:lang w:bidi="fa-IR"/>
        </w:rPr>
      </w:pPr>
      <w:r w:rsidRPr="00B226C7">
        <w:rPr>
          <w:rFonts w:cstheme="majorBidi"/>
          <w:szCs w:val="24"/>
          <w:lang w:bidi="fa-IR"/>
        </w:rPr>
        <w:t xml:space="preserve">2. Second Stage: Annealing </w:t>
      </w:r>
    </w:p>
    <w:p w14:paraId="1BE14CEF" w14:textId="77777777" w:rsidR="00B226C7" w:rsidRPr="00B226C7" w:rsidRDefault="00B226C7" w:rsidP="00B226C7">
      <w:pPr>
        <w:jc w:val="left"/>
        <w:rPr>
          <w:rFonts w:cstheme="majorBidi"/>
          <w:szCs w:val="24"/>
          <w:lang w:bidi="fa-IR"/>
        </w:rPr>
      </w:pPr>
      <w:r w:rsidRPr="00B226C7">
        <w:rPr>
          <w:rFonts w:cstheme="majorBidi"/>
          <w:szCs w:val="24"/>
          <w:lang w:bidi="fa-IR"/>
        </w:rPr>
        <w:t xml:space="preserve">   - Binding of the primers to complementary regions on the DNA, defining the range of DNA fragment amplification at 40-60°C  </w:t>
      </w:r>
    </w:p>
    <w:p w14:paraId="1DA70C42" w14:textId="35B8813A" w:rsidR="00B226C7" w:rsidRPr="00B226C7" w:rsidRDefault="00B226C7" w:rsidP="00B226C7">
      <w:pPr>
        <w:jc w:val="left"/>
        <w:rPr>
          <w:rFonts w:cstheme="majorBidi"/>
          <w:szCs w:val="24"/>
          <w:lang w:bidi="fa-IR"/>
        </w:rPr>
      </w:pPr>
      <w:r w:rsidRPr="00B226C7">
        <w:rPr>
          <w:rFonts w:cstheme="majorBidi"/>
          <w:szCs w:val="24"/>
          <w:lang w:bidi="fa-IR"/>
        </w:rPr>
        <w:t xml:space="preserve">   - A duration of 30-60 seconds is suitable and sufficient for each primer pair.</w:t>
      </w:r>
    </w:p>
    <w:p w14:paraId="2C8DFB52" w14:textId="704B73CC" w:rsidR="00B226C7" w:rsidRPr="00B226C7" w:rsidRDefault="00B226C7" w:rsidP="00B226C7">
      <w:pPr>
        <w:jc w:val="left"/>
        <w:rPr>
          <w:rFonts w:cstheme="majorBidi"/>
          <w:szCs w:val="24"/>
          <w:lang w:bidi="fa-IR"/>
        </w:rPr>
      </w:pPr>
      <w:r w:rsidRPr="00B226C7">
        <w:rPr>
          <w:rFonts w:cstheme="majorBidi"/>
          <w:szCs w:val="24"/>
          <w:lang w:bidi="fa-IR"/>
        </w:rPr>
        <w:t>3.</w:t>
      </w:r>
      <w:r w:rsidRPr="00B226C7">
        <w:rPr>
          <w:rFonts w:cstheme="majorBidi"/>
          <w:szCs w:val="24"/>
          <w:lang w:bidi="fa-IR"/>
        </w:rPr>
        <w:t xml:space="preserve"> </w:t>
      </w:r>
      <w:r w:rsidRPr="00B226C7">
        <w:rPr>
          <w:rFonts w:cstheme="majorBidi"/>
          <w:szCs w:val="24"/>
          <w:lang w:bidi="fa-IR"/>
        </w:rPr>
        <w:t xml:space="preserve">Third Stage: Extension </w:t>
      </w:r>
    </w:p>
    <w:p w14:paraId="5DEF4D3B" w14:textId="77777777" w:rsidR="00B226C7" w:rsidRPr="00B226C7" w:rsidRDefault="00B226C7" w:rsidP="00B226C7">
      <w:pPr>
        <w:jc w:val="left"/>
        <w:rPr>
          <w:rFonts w:cstheme="majorBidi"/>
          <w:szCs w:val="24"/>
          <w:lang w:bidi="fa-IR"/>
        </w:rPr>
      </w:pPr>
      <w:r w:rsidRPr="00B226C7">
        <w:rPr>
          <w:rFonts w:cstheme="majorBidi"/>
          <w:szCs w:val="24"/>
          <w:lang w:bidi="fa-IR"/>
        </w:rPr>
        <w:t xml:space="preserve">   - Amplification of the DNA fragment of interest at 72°C for 5 to 15 minutes  </w:t>
      </w:r>
    </w:p>
    <w:p w14:paraId="4072C579" w14:textId="77777777" w:rsidR="00B226C7" w:rsidRPr="00B226C7" w:rsidRDefault="00B226C7" w:rsidP="00B226C7">
      <w:pPr>
        <w:jc w:val="left"/>
        <w:rPr>
          <w:rFonts w:cstheme="majorBidi"/>
          <w:szCs w:val="24"/>
          <w:lang w:bidi="fa-IR"/>
        </w:rPr>
      </w:pPr>
      <w:r w:rsidRPr="00B226C7">
        <w:rPr>
          <w:rFonts w:cstheme="majorBidi"/>
          <w:szCs w:val="24"/>
          <w:lang w:bidi="fa-IR"/>
        </w:rPr>
        <w:t xml:space="preserve">   - For amplifying a 1 kb fragment, 1 minute is typically sufficient.</w:t>
      </w:r>
    </w:p>
    <w:p w14:paraId="0E0E8229" w14:textId="77777777" w:rsidR="00B226C7" w:rsidRPr="00B226C7" w:rsidRDefault="00B226C7" w:rsidP="00B226C7">
      <w:pPr>
        <w:jc w:val="left"/>
        <w:rPr>
          <w:rFonts w:cstheme="majorBidi"/>
          <w:szCs w:val="24"/>
          <w:lang w:bidi="fa-IR"/>
        </w:rPr>
      </w:pPr>
    </w:p>
    <w:p w14:paraId="135AB3EA" w14:textId="51BDEBF1" w:rsidR="00B226C7" w:rsidRDefault="00B226C7" w:rsidP="00F42031">
      <w:pPr>
        <w:jc w:val="left"/>
        <w:rPr>
          <w:rFonts w:cstheme="majorBidi"/>
          <w:szCs w:val="24"/>
          <w:lang w:bidi="fa-IR"/>
        </w:rPr>
      </w:pPr>
      <w:r w:rsidRPr="00B226C7">
        <w:rPr>
          <w:rFonts w:cstheme="majorBidi"/>
          <w:szCs w:val="24"/>
          <w:lang w:bidi="fa-IR"/>
        </w:rPr>
        <w:t>These three stages are repeated 25 to 35 times, which is referred to as PCR cycles. After 35 cycles, the number of amplified fragments reaches 68 billion copies (Figure 4).</w:t>
      </w:r>
    </w:p>
    <w:p w14:paraId="3E896B59" w14:textId="04928EBA" w:rsidR="009C68C8" w:rsidRDefault="00F42031" w:rsidP="009C68C8">
      <w:pPr>
        <w:bidi/>
        <w:jc w:val="center"/>
        <w:rPr>
          <w:rFonts w:cstheme="majorBidi"/>
          <w:szCs w:val="24"/>
          <w:lang w:bidi="fa-IR"/>
        </w:rPr>
      </w:pPr>
      <w:r>
        <w:rPr>
          <w:rFonts w:cstheme="majorBidi"/>
          <w:noProof/>
          <w:szCs w:val="24"/>
        </w:rPr>
        <w:drawing>
          <wp:inline distT="0" distB="0" distL="0" distR="0" wp14:anchorId="3D57B404" wp14:editId="55882D2B">
            <wp:extent cx="4641850" cy="26028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31" cy="2606390"/>
                    </a:xfrm>
                    <a:prstGeom prst="rect">
                      <a:avLst/>
                    </a:prstGeom>
                    <a:noFill/>
                  </pic:spPr>
                </pic:pic>
              </a:graphicData>
            </a:graphic>
          </wp:inline>
        </w:drawing>
      </w:r>
    </w:p>
    <w:p w14:paraId="4B7F995A" w14:textId="2295DBAB" w:rsidR="009C68C8" w:rsidRDefault="00F42031" w:rsidP="00F42031">
      <w:pPr>
        <w:bidi/>
        <w:jc w:val="center"/>
        <w:rPr>
          <w:rFonts w:cstheme="majorBidi"/>
          <w:szCs w:val="24"/>
          <w:lang w:bidi="fa-IR"/>
        </w:rPr>
      </w:pPr>
      <w:r w:rsidRPr="00F42031">
        <w:rPr>
          <w:rFonts w:cstheme="majorBidi"/>
          <w:szCs w:val="24"/>
          <w:lang w:bidi="fa-IR"/>
        </w:rPr>
        <w:t>Figure 4. Exponential Amplification of DNA Molecules</w:t>
      </w:r>
    </w:p>
    <w:p w14:paraId="7086B2F8" w14:textId="45FFD988" w:rsidR="00C31509" w:rsidRPr="00C31509" w:rsidRDefault="00C31509" w:rsidP="00C31509">
      <w:pPr>
        <w:jc w:val="left"/>
        <w:rPr>
          <w:rFonts w:cstheme="majorBidi"/>
          <w:b/>
          <w:bCs/>
          <w:sz w:val="28"/>
          <w:lang w:bidi="fa-IR"/>
        </w:rPr>
      </w:pPr>
      <w:r w:rsidRPr="00C31509">
        <w:rPr>
          <w:rFonts w:cstheme="majorBidi"/>
          <w:b/>
          <w:bCs/>
          <w:sz w:val="28"/>
          <w:lang w:bidi="fa-IR"/>
        </w:rPr>
        <w:t xml:space="preserve">Thermal Cycler </w:t>
      </w:r>
    </w:p>
    <w:p w14:paraId="03FC0480" w14:textId="3ED1B183" w:rsidR="00C31509" w:rsidRPr="00C31509" w:rsidRDefault="00C31509" w:rsidP="00C31509">
      <w:pPr>
        <w:jc w:val="left"/>
        <w:rPr>
          <w:rFonts w:cstheme="majorBidi"/>
          <w:szCs w:val="24"/>
          <w:lang w:bidi="fa-IR"/>
        </w:rPr>
      </w:pPr>
      <w:r w:rsidRPr="00C31509">
        <w:rPr>
          <w:rFonts w:cstheme="majorBidi"/>
          <w:szCs w:val="24"/>
          <w:lang w:bidi="fa-IR"/>
        </w:rPr>
        <w:t xml:space="preserve">To study molecular processes within cells, examining nucleic acids is crucial. Given the small initial amounts of nucleic acids, it is necessary to amplify them to a sufficient level for analysis. Polymerase Chain Reaction (PCR) is a method used to achieve this amplification. During PCR, nucleic acids are sufficiently amplified using template DNA, primers, Taq polymerase enzyme, master mix, and temperature cycles. These temperature cycles facilitate denaturation, annealing, and amplification at optimal temperatures for the polymerase enzyme activity. To perform these temperature cycles, a device known as a thermal cycler is used. The thermal cycler, or PCR machine, employs Peltier effect technology to perform the process efficiently. </w:t>
      </w:r>
    </w:p>
    <w:p w14:paraId="2073D13A" w14:textId="76455AC5" w:rsidR="009C68C8" w:rsidRDefault="00C31509" w:rsidP="00C31509">
      <w:pPr>
        <w:jc w:val="left"/>
        <w:rPr>
          <w:rFonts w:cstheme="majorBidi"/>
          <w:szCs w:val="24"/>
          <w:lang w:bidi="fa-IR"/>
        </w:rPr>
      </w:pPr>
      <w:r w:rsidRPr="00C31509">
        <w:rPr>
          <w:rFonts w:cstheme="majorBidi"/>
          <w:szCs w:val="24"/>
          <w:lang w:bidi="fa-IR"/>
        </w:rPr>
        <w:t>Thermal cyclers come in basic and gradient types. In the basic model, a single temperature can be set for all samples simultaneously. In the gradient model, multiple temperatures can be applied simultaneously, which is particularly useful for optimizing the annealing temperature. Gradient functionality is most commonly used for optimizing the annealing temperature. Dena Gene Equipment Company has designed and manufactured both standard and gradient PCR systems. This guide focuses on using the gradient thermal cycler, which features temperature zones for effective gradient application.</w:t>
      </w:r>
    </w:p>
    <w:p w14:paraId="7B34DA83" w14:textId="5F8B9E52" w:rsidR="009C68C8" w:rsidRDefault="009C68C8" w:rsidP="009C68C8">
      <w:pPr>
        <w:bidi/>
        <w:jc w:val="center"/>
        <w:rPr>
          <w:rFonts w:cstheme="majorBidi"/>
          <w:szCs w:val="24"/>
          <w:lang w:bidi="fa-IR"/>
        </w:rPr>
      </w:pPr>
    </w:p>
    <w:p w14:paraId="0A459060" w14:textId="77777777" w:rsidR="009C68C8" w:rsidRPr="00D12379" w:rsidRDefault="009C68C8" w:rsidP="009C68C8">
      <w:pPr>
        <w:bidi/>
        <w:jc w:val="center"/>
        <w:rPr>
          <w:rFonts w:cstheme="majorBidi"/>
          <w:b/>
          <w:bCs/>
          <w:sz w:val="28"/>
          <w:lang w:bidi="fa-IR"/>
        </w:rPr>
      </w:pPr>
    </w:p>
    <w:p w14:paraId="1254343B" w14:textId="5D0DAF05" w:rsidR="00D12379" w:rsidRPr="00D12379" w:rsidRDefault="00D12379" w:rsidP="00D12379">
      <w:pPr>
        <w:jc w:val="left"/>
        <w:rPr>
          <w:rFonts w:cstheme="majorBidi"/>
          <w:b/>
          <w:bCs/>
          <w:sz w:val="28"/>
          <w:lang w:bidi="fa-IR"/>
        </w:rPr>
      </w:pPr>
      <w:r w:rsidRPr="00D12379">
        <w:rPr>
          <w:rFonts w:cstheme="majorBidi"/>
          <w:b/>
          <w:bCs/>
          <w:sz w:val="28"/>
          <w:lang w:bidi="fa-IR"/>
        </w:rPr>
        <w:t>Warning</w:t>
      </w:r>
    </w:p>
    <w:p w14:paraId="4364647D" w14:textId="77777777" w:rsidR="00D12379" w:rsidRPr="00D12379" w:rsidRDefault="00D12379" w:rsidP="00D12379">
      <w:pPr>
        <w:jc w:val="left"/>
        <w:rPr>
          <w:rFonts w:cstheme="majorBidi"/>
          <w:szCs w:val="24"/>
          <w:lang w:bidi="fa-IR"/>
        </w:rPr>
      </w:pPr>
      <w:r w:rsidRPr="00D12379">
        <w:rPr>
          <w:rFonts w:cstheme="majorBidi"/>
          <w:szCs w:val="24"/>
          <w:lang w:bidi="fa-IR"/>
        </w:rPr>
        <w:t>- Due to the rapid application of high temperatures in the PCR device, avoid touching the reaction block surfaces.</w:t>
      </w:r>
    </w:p>
    <w:p w14:paraId="7D6FEDAB" w14:textId="77777777" w:rsidR="00D12379" w:rsidRPr="00D12379" w:rsidRDefault="00D12379" w:rsidP="00D12379">
      <w:pPr>
        <w:jc w:val="left"/>
        <w:rPr>
          <w:rFonts w:cstheme="majorBidi"/>
          <w:szCs w:val="24"/>
          <w:lang w:bidi="fa-IR"/>
        </w:rPr>
      </w:pPr>
      <w:r w:rsidRPr="00D12379">
        <w:rPr>
          <w:rFonts w:cstheme="majorBidi"/>
          <w:szCs w:val="24"/>
          <w:lang w:bidi="fa-IR"/>
        </w:rPr>
        <w:t>- Connect the device only to an appropriate power source.</w:t>
      </w:r>
    </w:p>
    <w:p w14:paraId="49FDA64B" w14:textId="77777777" w:rsidR="00D12379" w:rsidRPr="00D12379" w:rsidRDefault="00D12379" w:rsidP="00D12379">
      <w:pPr>
        <w:jc w:val="left"/>
        <w:rPr>
          <w:rFonts w:cstheme="majorBidi"/>
          <w:szCs w:val="24"/>
          <w:lang w:bidi="fa-IR"/>
        </w:rPr>
      </w:pPr>
      <w:r w:rsidRPr="00D12379">
        <w:rPr>
          <w:rFonts w:cstheme="majorBidi"/>
          <w:szCs w:val="24"/>
          <w:lang w:bidi="fa-IR"/>
        </w:rPr>
        <w:t>- Ensure the power source provides a secure and reliable connection.</w:t>
      </w:r>
    </w:p>
    <w:p w14:paraId="22E157C0" w14:textId="77777777" w:rsidR="00D12379" w:rsidRPr="00D12379" w:rsidRDefault="00D12379" w:rsidP="00D12379">
      <w:pPr>
        <w:jc w:val="left"/>
        <w:rPr>
          <w:rFonts w:cstheme="majorBidi"/>
          <w:szCs w:val="24"/>
          <w:lang w:bidi="fa-IR"/>
        </w:rPr>
      </w:pPr>
      <w:r w:rsidRPr="00D12379">
        <w:rPr>
          <w:rFonts w:cstheme="majorBidi"/>
          <w:szCs w:val="24"/>
          <w:lang w:bidi="fa-IR"/>
        </w:rPr>
        <w:t>- This device has a high power consumption; therefore, use only tested power cables that are designed for electrical connections.</w:t>
      </w:r>
    </w:p>
    <w:p w14:paraId="39F025AF" w14:textId="77777777" w:rsidR="00D12379" w:rsidRPr="00D12379" w:rsidRDefault="00D12379" w:rsidP="00D12379">
      <w:pPr>
        <w:jc w:val="left"/>
        <w:rPr>
          <w:rFonts w:cstheme="majorBidi"/>
          <w:szCs w:val="24"/>
          <w:lang w:bidi="fa-IR"/>
        </w:rPr>
      </w:pPr>
      <w:r w:rsidRPr="00D12379">
        <w:rPr>
          <w:rFonts w:cstheme="majorBidi"/>
          <w:szCs w:val="24"/>
          <w:lang w:bidi="fa-IR"/>
        </w:rPr>
        <w:t>- It is the user's responsibility to manage any hazardous material spills on or inside the device.</w:t>
      </w:r>
    </w:p>
    <w:p w14:paraId="299FA0F0" w14:textId="62DD955E" w:rsidR="00D12379" w:rsidRPr="00D12379" w:rsidRDefault="00D12379" w:rsidP="00D12379">
      <w:pPr>
        <w:jc w:val="left"/>
        <w:rPr>
          <w:rFonts w:cstheme="majorBidi"/>
          <w:szCs w:val="24"/>
          <w:lang w:bidi="fa-IR"/>
        </w:rPr>
      </w:pPr>
      <w:r w:rsidRPr="00D12379">
        <w:rPr>
          <w:rFonts w:cstheme="majorBidi"/>
          <w:szCs w:val="24"/>
          <w:lang w:bidi="fa-IR"/>
        </w:rPr>
        <w:t>- In case of contamination, clean the device only with a damp cloth. Do not use chemical cleaning agents.</w:t>
      </w:r>
    </w:p>
    <w:p w14:paraId="221C2D07" w14:textId="0105261C" w:rsidR="00D12379" w:rsidRPr="00D12379" w:rsidRDefault="00D12379" w:rsidP="00D12379">
      <w:pPr>
        <w:jc w:val="left"/>
        <w:rPr>
          <w:rFonts w:cstheme="majorBidi"/>
          <w:b/>
          <w:bCs/>
          <w:sz w:val="28"/>
          <w:lang w:bidi="fa-IR"/>
        </w:rPr>
      </w:pPr>
      <w:r w:rsidRPr="00D12379">
        <w:rPr>
          <w:rFonts w:cstheme="majorBidi"/>
          <w:b/>
          <w:bCs/>
          <w:sz w:val="28"/>
          <w:lang w:bidi="fa-IR"/>
        </w:rPr>
        <w:t>Installation and Setup</w:t>
      </w:r>
    </w:p>
    <w:p w14:paraId="24B905E6" w14:textId="3E563407" w:rsidR="00D12379" w:rsidRPr="00D12379" w:rsidRDefault="00D12379" w:rsidP="00D12379">
      <w:pPr>
        <w:jc w:val="left"/>
        <w:rPr>
          <w:rFonts w:cstheme="majorBidi"/>
          <w:szCs w:val="24"/>
          <w:lang w:bidi="fa-IR"/>
        </w:rPr>
      </w:pPr>
      <w:r w:rsidRPr="00D12379">
        <w:rPr>
          <w:rFonts w:cstheme="majorBidi"/>
          <w:szCs w:val="24"/>
          <w:lang w:bidi="fa-IR"/>
        </w:rPr>
        <w:t>Regardless of the model, the PCR device includes a user manual, a power cord, the PCR machine itself, and protective covers. Handle the device with care and inspect it upon unboxing.</w:t>
      </w:r>
    </w:p>
    <w:p w14:paraId="29CF93CC" w14:textId="2CF1173B" w:rsidR="00D12379" w:rsidRPr="00D12379" w:rsidRDefault="00D12379" w:rsidP="00A60809">
      <w:pPr>
        <w:jc w:val="left"/>
        <w:rPr>
          <w:rFonts w:cstheme="majorBidi"/>
          <w:szCs w:val="24"/>
          <w:lang w:bidi="fa-IR"/>
        </w:rPr>
      </w:pPr>
      <w:r w:rsidRPr="00D12379">
        <w:rPr>
          <w:rFonts w:cstheme="majorBidi"/>
          <w:szCs w:val="24"/>
          <w:lang w:bidi="fa-IR"/>
        </w:rPr>
        <w:t xml:space="preserve">Report any damage to </w:t>
      </w:r>
      <w:r w:rsidR="00A60809">
        <w:rPr>
          <w:rFonts w:cstheme="majorBidi"/>
          <w:szCs w:val="24"/>
          <w:lang w:bidi="fa-IR"/>
        </w:rPr>
        <w:t xml:space="preserve">Denagene </w:t>
      </w:r>
      <w:r w:rsidR="0060405C">
        <w:rPr>
          <w:rFonts w:cstheme="majorBidi"/>
          <w:szCs w:val="24"/>
          <w:lang w:bidi="fa-IR"/>
        </w:rPr>
        <w:t xml:space="preserve">Tajhiz </w:t>
      </w:r>
      <w:r w:rsidR="0060405C" w:rsidRPr="00D12379">
        <w:rPr>
          <w:rFonts w:cstheme="majorBidi"/>
          <w:szCs w:val="24"/>
          <w:lang w:bidi="fa-IR"/>
        </w:rPr>
        <w:t>immediately</w:t>
      </w:r>
      <w:r w:rsidRPr="00D12379">
        <w:rPr>
          <w:rFonts w:cstheme="majorBidi"/>
          <w:szCs w:val="24"/>
          <w:lang w:bidi="fa-IR"/>
        </w:rPr>
        <w:t>.</w:t>
      </w:r>
    </w:p>
    <w:p w14:paraId="297AA70F" w14:textId="062326FB" w:rsidR="00D12379" w:rsidRPr="00D12379" w:rsidRDefault="00D12379" w:rsidP="00A60809">
      <w:pPr>
        <w:jc w:val="left"/>
        <w:rPr>
          <w:rFonts w:cstheme="majorBidi"/>
          <w:szCs w:val="24"/>
          <w:lang w:bidi="fa-IR"/>
        </w:rPr>
      </w:pPr>
      <w:r w:rsidRPr="00D12379">
        <w:rPr>
          <w:rFonts w:cstheme="majorBidi"/>
          <w:szCs w:val="24"/>
          <w:lang w:bidi="fa-IR"/>
        </w:rPr>
        <w:t>If you encounter any issues, keep all packaging materials.</w:t>
      </w:r>
    </w:p>
    <w:p w14:paraId="3426C71D" w14:textId="6167B0A8" w:rsidR="00660C9F" w:rsidRPr="009C372A" w:rsidRDefault="00D12379" w:rsidP="00D12379">
      <w:pPr>
        <w:jc w:val="left"/>
        <w:rPr>
          <w:rFonts w:cstheme="majorBidi"/>
          <w:szCs w:val="24"/>
          <w:lang w:bidi="fa-IR"/>
        </w:rPr>
      </w:pPr>
      <w:r w:rsidRPr="00D12379">
        <w:rPr>
          <w:rFonts w:cstheme="majorBidi"/>
          <w:szCs w:val="24"/>
          <w:lang w:bidi="fa-IR"/>
        </w:rPr>
        <w:t>Do not attempt to use the device if there are any physical problems. Instead, contact the company as soon as possible.</w:t>
      </w:r>
    </w:p>
    <w:p w14:paraId="728FDEA6" w14:textId="7792B739" w:rsidR="00E71BDA" w:rsidRPr="00E71BDA" w:rsidRDefault="00E71BDA" w:rsidP="00E71BDA">
      <w:pPr>
        <w:pStyle w:val="Subtitle"/>
        <w:jc w:val="left"/>
        <w:rPr>
          <w:rFonts w:asciiTheme="majorBidi" w:hAnsiTheme="majorBidi" w:cstheme="majorBidi"/>
          <w:b/>
          <w:bCs/>
          <w:sz w:val="28"/>
          <w:szCs w:val="28"/>
          <w:rtl/>
          <w:lang w:bidi="fa-IR"/>
        </w:rPr>
      </w:pPr>
      <w:r w:rsidRPr="00E71BDA">
        <w:rPr>
          <w:rFonts w:asciiTheme="majorBidi" w:hAnsiTheme="majorBidi" w:cstheme="majorBidi"/>
          <w:b/>
          <w:bCs/>
          <w:sz w:val="28"/>
          <w:szCs w:val="28"/>
          <w:lang w:bidi="fa-IR"/>
        </w:rPr>
        <w:t>General Features of the PCR Device</w:t>
      </w:r>
    </w:p>
    <w:p w14:paraId="5EF60953" w14:textId="2843DBBD" w:rsidR="00E71BDA" w:rsidRPr="00E71BDA" w:rsidRDefault="00E71BDA" w:rsidP="00E71BDA">
      <w:pPr>
        <w:pStyle w:val="Subtitle"/>
        <w:jc w:val="left"/>
        <w:rPr>
          <w:rFonts w:asciiTheme="majorBidi" w:hAnsiTheme="majorBidi" w:cstheme="majorBidi"/>
          <w:sz w:val="24"/>
          <w:szCs w:val="24"/>
          <w:rtl/>
          <w:lang w:bidi="fa-IR"/>
        </w:rPr>
      </w:pPr>
      <w:r w:rsidRPr="00E71BDA">
        <w:rPr>
          <w:rFonts w:asciiTheme="majorBidi" w:hAnsiTheme="majorBidi" w:cstheme="majorBidi"/>
          <w:sz w:val="24"/>
          <w:szCs w:val="24"/>
          <w:lang w:bidi="fa-IR"/>
        </w:rPr>
        <w:t>All PCR devices manufactured by Dena Gene Equipment, aside from their internal boards and components, share the following general features:</w:t>
      </w:r>
    </w:p>
    <w:p w14:paraId="1FD0A433" w14:textId="18CB11E9" w:rsidR="00E71BDA" w:rsidRPr="00E71BDA" w:rsidRDefault="00E71BDA" w:rsidP="00E71BDA">
      <w:pPr>
        <w:pStyle w:val="Subtitle"/>
        <w:jc w:val="left"/>
        <w:rPr>
          <w:rFonts w:asciiTheme="majorBidi" w:hAnsiTheme="majorBidi" w:cstheme="majorBidi"/>
          <w:sz w:val="24"/>
          <w:szCs w:val="24"/>
          <w:lang w:bidi="fa-IR"/>
        </w:rPr>
      </w:pPr>
      <w:r w:rsidRPr="00E71BDA">
        <w:rPr>
          <w:rFonts w:asciiTheme="majorBidi" w:hAnsiTheme="majorBidi" w:cstheme="majorBidi"/>
          <w:b/>
          <w:bCs/>
          <w:sz w:val="24"/>
          <w:szCs w:val="24"/>
          <w:lang w:bidi="fa-IR"/>
        </w:rPr>
        <w:t>- Reaction Block:</w:t>
      </w:r>
      <w:r w:rsidRPr="00E71BDA">
        <w:rPr>
          <w:rFonts w:asciiTheme="majorBidi" w:hAnsiTheme="majorBidi" w:cstheme="majorBidi"/>
          <w:sz w:val="24"/>
          <w:szCs w:val="24"/>
          <w:lang w:bidi="fa-IR"/>
        </w:rPr>
        <w:t xml:space="preserve"> The area where the samples are placed.</w:t>
      </w:r>
    </w:p>
    <w:p w14:paraId="2237F359" w14:textId="202930D1" w:rsidR="00E71BDA" w:rsidRPr="00E71BDA" w:rsidRDefault="00E71BDA" w:rsidP="00E71BDA">
      <w:pPr>
        <w:pStyle w:val="Subtitle"/>
        <w:jc w:val="left"/>
        <w:rPr>
          <w:rFonts w:asciiTheme="majorBidi" w:hAnsiTheme="majorBidi" w:cstheme="majorBidi"/>
          <w:sz w:val="24"/>
          <w:szCs w:val="24"/>
          <w:lang w:bidi="fa-IR"/>
        </w:rPr>
      </w:pPr>
      <w:r w:rsidRPr="00E71BDA">
        <w:rPr>
          <w:rFonts w:asciiTheme="majorBidi" w:hAnsiTheme="majorBidi" w:cstheme="majorBidi"/>
          <w:sz w:val="24"/>
          <w:szCs w:val="24"/>
          <w:lang w:bidi="fa-IR"/>
        </w:rPr>
        <w:t xml:space="preserve">- </w:t>
      </w:r>
      <w:r w:rsidRPr="00E71BDA">
        <w:rPr>
          <w:rFonts w:asciiTheme="majorBidi" w:hAnsiTheme="majorBidi" w:cstheme="majorBidi"/>
          <w:b/>
          <w:bCs/>
          <w:sz w:val="24"/>
          <w:szCs w:val="24"/>
          <w:lang w:bidi="fa-IR"/>
        </w:rPr>
        <w:t>Heated Lid:</w:t>
      </w:r>
      <w:r w:rsidRPr="00E71BDA">
        <w:rPr>
          <w:rFonts w:asciiTheme="majorBidi" w:hAnsiTheme="majorBidi" w:cstheme="majorBidi"/>
          <w:sz w:val="24"/>
          <w:szCs w:val="24"/>
          <w:lang w:bidi="fa-IR"/>
        </w:rPr>
        <w:t xml:space="preserve"> Used to apply high temperatures to the samples. This function ensures thermal pressure on the samples, preventing evaporation and the dispersion of the reaction tube contents.</w:t>
      </w:r>
    </w:p>
    <w:p w14:paraId="577F675C" w14:textId="66C54718" w:rsidR="00E71BDA" w:rsidRPr="00E71BDA" w:rsidRDefault="00E71BDA" w:rsidP="00E71BDA">
      <w:pPr>
        <w:pStyle w:val="Subtitle"/>
        <w:jc w:val="left"/>
        <w:rPr>
          <w:rFonts w:asciiTheme="majorBidi" w:hAnsiTheme="majorBidi" w:cstheme="majorBidi"/>
          <w:sz w:val="24"/>
          <w:szCs w:val="24"/>
          <w:lang w:bidi="fa-IR"/>
        </w:rPr>
      </w:pPr>
      <w:r w:rsidRPr="00E71BDA">
        <w:rPr>
          <w:rFonts w:asciiTheme="majorBidi" w:hAnsiTheme="majorBidi" w:cstheme="majorBidi"/>
          <w:b/>
          <w:bCs/>
          <w:sz w:val="24"/>
          <w:szCs w:val="24"/>
          <w:lang w:bidi="fa-IR"/>
        </w:rPr>
        <w:t>- Touch Screen:</w:t>
      </w:r>
      <w:r w:rsidRPr="00E71BDA">
        <w:rPr>
          <w:rFonts w:asciiTheme="majorBidi" w:hAnsiTheme="majorBidi" w:cstheme="majorBidi"/>
          <w:sz w:val="24"/>
          <w:szCs w:val="24"/>
          <w:lang w:bidi="fa-IR"/>
        </w:rPr>
        <w:t xml:space="preserve"> Used to launch the software and access the user interface.</w:t>
      </w:r>
    </w:p>
    <w:p w14:paraId="4DAD1FF2" w14:textId="0FBEA45A" w:rsidR="00E71BDA" w:rsidRPr="00E71BDA" w:rsidRDefault="00E71BDA" w:rsidP="00E71BDA">
      <w:pPr>
        <w:pStyle w:val="Subtitle"/>
        <w:jc w:val="left"/>
        <w:rPr>
          <w:rFonts w:asciiTheme="majorBidi" w:hAnsiTheme="majorBidi" w:cstheme="majorBidi"/>
          <w:sz w:val="24"/>
          <w:szCs w:val="24"/>
          <w:lang w:bidi="fa-IR"/>
        </w:rPr>
      </w:pPr>
      <w:r w:rsidRPr="00E71BDA">
        <w:rPr>
          <w:rFonts w:asciiTheme="majorBidi" w:hAnsiTheme="majorBidi" w:cstheme="majorBidi"/>
          <w:sz w:val="24"/>
          <w:szCs w:val="24"/>
          <w:lang w:bidi="fa-IR"/>
        </w:rPr>
        <w:lastRenderedPageBreak/>
        <w:t xml:space="preserve">- </w:t>
      </w:r>
      <w:r w:rsidRPr="002F183E">
        <w:rPr>
          <w:rFonts w:asciiTheme="majorBidi" w:hAnsiTheme="majorBidi" w:cstheme="majorBidi"/>
          <w:b/>
          <w:bCs/>
          <w:sz w:val="24"/>
          <w:szCs w:val="24"/>
          <w:lang w:bidi="fa-IR"/>
        </w:rPr>
        <w:t>USB Port:</w:t>
      </w:r>
      <w:r w:rsidRPr="00E71BDA">
        <w:rPr>
          <w:rFonts w:asciiTheme="majorBidi" w:hAnsiTheme="majorBidi" w:cstheme="majorBidi"/>
          <w:sz w:val="24"/>
          <w:szCs w:val="24"/>
          <w:lang w:bidi="fa-IR"/>
        </w:rPr>
        <w:t xml:space="preserve"> For connecting command cables and running the reaction.</w:t>
      </w:r>
    </w:p>
    <w:p w14:paraId="05AF537F" w14:textId="15F5A549" w:rsidR="00E71BDA" w:rsidRPr="00E71BDA" w:rsidRDefault="00E71BDA" w:rsidP="002F183E">
      <w:pPr>
        <w:pStyle w:val="Subtitle"/>
        <w:jc w:val="left"/>
        <w:rPr>
          <w:rFonts w:asciiTheme="majorBidi" w:hAnsiTheme="majorBidi" w:cstheme="majorBidi"/>
          <w:sz w:val="24"/>
          <w:szCs w:val="24"/>
          <w:lang w:bidi="fa-IR"/>
        </w:rPr>
      </w:pPr>
      <w:r w:rsidRPr="00E71BDA">
        <w:rPr>
          <w:rFonts w:asciiTheme="majorBidi" w:hAnsiTheme="majorBidi" w:cstheme="majorBidi"/>
          <w:sz w:val="24"/>
          <w:szCs w:val="24"/>
          <w:lang w:bidi="fa-IR"/>
        </w:rPr>
        <w:t xml:space="preserve">- </w:t>
      </w:r>
      <w:r w:rsidRPr="002F183E">
        <w:rPr>
          <w:rFonts w:asciiTheme="majorBidi" w:hAnsiTheme="majorBidi" w:cstheme="majorBidi"/>
          <w:b/>
          <w:bCs/>
          <w:sz w:val="24"/>
          <w:szCs w:val="24"/>
          <w:lang w:bidi="fa-IR"/>
        </w:rPr>
        <w:t>Power Button:</w:t>
      </w:r>
      <w:r w:rsidRPr="00E71BDA">
        <w:rPr>
          <w:rFonts w:asciiTheme="majorBidi" w:hAnsiTheme="majorBidi" w:cstheme="majorBidi"/>
          <w:sz w:val="24"/>
          <w:szCs w:val="24"/>
          <w:lang w:bidi="fa-IR"/>
        </w:rPr>
        <w:t xml:space="preserve"> Used to turn the device on and off.</w:t>
      </w:r>
    </w:p>
    <w:p w14:paraId="3222D4AD" w14:textId="47CB3BCA" w:rsidR="00E71BDA" w:rsidRPr="00E71BDA" w:rsidRDefault="00E71BDA" w:rsidP="002F183E">
      <w:pPr>
        <w:pStyle w:val="Subtitle"/>
        <w:jc w:val="left"/>
        <w:rPr>
          <w:rFonts w:asciiTheme="majorBidi" w:hAnsiTheme="majorBidi" w:cstheme="majorBidi"/>
          <w:sz w:val="24"/>
          <w:szCs w:val="24"/>
          <w:lang w:bidi="fa-IR"/>
        </w:rPr>
      </w:pPr>
      <w:r w:rsidRPr="002F183E">
        <w:rPr>
          <w:rFonts w:asciiTheme="majorBidi" w:hAnsiTheme="majorBidi" w:cstheme="majorBidi"/>
          <w:b/>
          <w:bCs/>
          <w:sz w:val="24"/>
          <w:szCs w:val="24"/>
          <w:lang w:bidi="fa-IR"/>
        </w:rPr>
        <w:t>- Pause/Run Button:</w:t>
      </w:r>
      <w:r w:rsidRPr="00E71BDA">
        <w:rPr>
          <w:rFonts w:asciiTheme="majorBidi" w:hAnsiTheme="majorBidi" w:cstheme="majorBidi"/>
          <w:sz w:val="24"/>
          <w:szCs w:val="24"/>
          <w:lang w:bidi="fa-IR"/>
        </w:rPr>
        <w:t xml:space="preserve"> Allows the user to pause the reaction and resume it later.</w:t>
      </w:r>
    </w:p>
    <w:p w14:paraId="72985052" w14:textId="266B3036" w:rsidR="00660C9F" w:rsidRPr="009C372A" w:rsidRDefault="00E71BDA" w:rsidP="002F183E">
      <w:pPr>
        <w:pStyle w:val="Subtitle"/>
        <w:bidi/>
        <w:rPr>
          <w:rFonts w:asciiTheme="majorBidi" w:hAnsiTheme="majorBidi" w:cstheme="majorBidi"/>
          <w:sz w:val="24"/>
          <w:szCs w:val="24"/>
          <w:lang w:bidi="fa-IR"/>
        </w:rPr>
      </w:pPr>
      <w:r w:rsidRPr="002F183E">
        <w:rPr>
          <w:rFonts w:asciiTheme="majorBidi" w:hAnsiTheme="majorBidi" w:cstheme="majorBidi"/>
          <w:b/>
          <w:bCs/>
          <w:sz w:val="24"/>
          <w:szCs w:val="24"/>
          <w:lang w:bidi="fa-IR"/>
        </w:rPr>
        <w:t>Ventilation Paths</w:t>
      </w:r>
      <w:r w:rsidRPr="00E71BDA">
        <w:rPr>
          <w:rFonts w:asciiTheme="majorBidi" w:hAnsiTheme="majorBidi" w:cstheme="majorBidi"/>
          <w:sz w:val="24"/>
          <w:szCs w:val="24"/>
          <w:lang w:bidi="fa-IR"/>
        </w:rPr>
        <w:t>: Ensure proper ventilation of the PCR device.</w:t>
      </w:r>
    </w:p>
    <w:p w14:paraId="52B29963" w14:textId="401624E2" w:rsidR="0052137C" w:rsidRPr="009C372A" w:rsidRDefault="00F20B97" w:rsidP="00DF602A">
      <w:pPr>
        <w:jc w:val="both"/>
        <w:rPr>
          <w:rFonts w:cstheme="majorBidi"/>
          <w:szCs w:val="24"/>
          <w:rtl/>
          <w:lang w:bidi="fa-IR"/>
        </w:rPr>
      </w:pPr>
      <w:r w:rsidRPr="009C372A">
        <w:rPr>
          <w:rFonts w:cstheme="majorBidi"/>
          <w:szCs w:val="24"/>
          <w:rtl/>
          <w:lang w:bidi="fa-IR"/>
        </w:rPr>
        <w:t xml:space="preserve"> </w:t>
      </w:r>
    </w:p>
    <w:p w14:paraId="1FBC8DE0" w14:textId="77777777" w:rsidR="00F20B97" w:rsidRPr="009C372A" w:rsidRDefault="00F20B97" w:rsidP="00DF602A">
      <w:pPr>
        <w:jc w:val="both"/>
        <w:rPr>
          <w:rFonts w:cstheme="majorBidi"/>
          <w:szCs w:val="24"/>
          <w:lang w:bidi="fa-IR"/>
        </w:rPr>
      </w:pPr>
    </w:p>
    <w:p w14:paraId="74B4C4BE" w14:textId="262CA571" w:rsidR="0052137C" w:rsidRPr="009C372A" w:rsidRDefault="002F6680" w:rsidP="0052137C">
      <w:pPr>
        <w:pStyle w:val="TOC1"/>
        <w:rPr>
          <w:rFonts w:eastAsiaTheme="minorEastAsia" w:cstheme="majorBidi"/>
          <w:noProof/>
          <w:szCs w:val="24"/>
        </w:rPr>
      </w:pPr>
      <w:r w:rsidRPr="009C372A">
        <w:rPr>
          <w:rFonts w:cstheme="majorBidi"/>
          <w:szCs w:val="24"/>
          <w:lang w:bidi="fa-IR"/>
        </w:rPr>
        <w:fldChar w:fldCharType="begin"/>
      </w:r>
      <w:r w:rsidRPr="009C372A">
        <w:rPr>
          <w:rFonts w:cstheme="majorBidi"/>
          <w:szCs w:val="24"/>
          <w:lang w:bidi="fa-IR"/>
        </w:rPr>
        <w:instrText xml:space="preserve"> TOC \o "1-1" \h \z \u </w:instrText>
      </w:r>
      <w:r w:rsidRPr="009C372A">
        <w:rPr>
          <w:rFonts w:cstheme="majorBidi"/>
          <w:szCs w:val="24"/>
          <w:lang w:bidi="fa-IR"/>
        </w:rPr>
        <w:fldChar w:fldCharType="separate"/>
      </w:r>
    </w:p>
    <w:p w14:paraId="67D07C8E" w14:textId="77777777" w:rsidR="00B840FC" w:rsidRPr="009C372A" w:rsidRDefault="002F6680" w:rsidP="006359A2">
      <w:pPr>
        <w:bidi/>
        <w:spacing w:after="0" w:line="240" w:lineRule="auto"/>
        <w:rPr>
          <w:rFonts w:cstheme="majorBidi"/>
          <w:szCs w:val="24"/>
          <w:rtl/>
          <w:lang w:bidi="fa-IR"/>
        </w:rPr>
      </w:pPr>
      <w:r w:rsidRPr="009C372A">
        <w:rPr>
          <w:rFonts w:cstheme="majorBidi"/>
          <w:szCs w:val="24"/>
          <w:lang w:bidi="fa-IR"/>
        </w:rPr>
        <w:fldChar w:fldCharType="end"/>
      </w:r>
    </w:p>
    <w:p w14:paraId="26549859" w14:textId="5156BDA7" w:rsidR="00646B2F" w:rsidRPr="009C372A" w:rsidRDefault="00646B2F" w:rsidP="00646B2F">
      <w:pPr>
        <w:pStyle w:val="Heading1"/>
        <w:bidi/>
        <w:jc w:val="left"/>
        <w:rPr>
          <w:rFonts w:asciiTheme="majorBidi" w:hAnsiTheme="majorBidi" w:cstheme="majorBidi"/>
          <w:sz w:val="24"/>
          <w:szCs w:val="24"/>
          <w:lang w:bidi="fa-IR"/>
        </w:rPr>
      </w:pPr>
    </w:p>
    <w:p w14:paraId="152A374F" w14:textId="5278AD3C" w:rsidR="005F4B6C" w:rsidRPr="009C372A" w:rsidRDefault="005F4B6C" w:rsidP="005F4B6C">
      <w:pPr>
        <w:bidi/>
        <w:jc w:val="center"/>
        <w:rPr>
          <w:rFonts w:cstheme="majorBidi"/>
          <w:szCs w:val="24"/>
          <w:rtl/>
          <w:lang w:bidi="fa-IR"/>
        </w:rPr>
      </w:pPr>
    </w:p>
    <w:p w14:paraId="41BDB650" w14:textId="364B769C" w:rsidR="005F4B6C" w:rsidRPr="009C372A" w:rsidRDefault="005F4B6C" w:rsidP="00646B2F">
      <w:pPr>
        <w:bidi/>
        <w:spacing w:after="0"/>
        <w:jc w:val="center"/>
        <w:rPr>
          <w:rFonts w:cstheme="majorBidi"/>
          <w:szCs w:val="24"/>
          <w:rtl/>
          <w:lang w:bidi="fa-IR"/>
        </w:rPr>
      </w:pPr>
    </w:p>
    <w:p w14:paraId="015EDDB0" w14:textId="77777777" w:rsidR="00C31509" w:rsidRDefault="00C31509" w:rsidP="00617788">
      <w:pPr>
        <w:bidi/>
        <w:jc w:val="left"/>
        <w:rPr>
          <w:rFonts w:cstheme="majorBidi"/>
          <w:b/>
          <w:bCs/>
          <w:szCs w:val="24"/>
          <w:lang w:bidi="fa-IR"/>
        </w:rPr>
      </w:pPr>
    </w:p>
    <w:p w14:paraId="21D5D6B9" w14:textId="77777777" w:rsidR="00C31509" w:rsidRDefault="00C31509" w:rsidP="00C31509">
      <w:pPr>
        <w:bidi/>
        <w:jc w:val="left"/>
        <w:rPr>
          <w:rFonts w:cstheme="majorBidi"/>
          <w:b/>
          <w:bCs/>
          <w:szCs w:val="24"/>
          <w:lang w:bidi="fa-IR"/>
        </w:rPr>
      </w:pPr>
    </w:p>
    <w:p w14:paraId="212BA90D" w14:textId="77777777" w:rsidR="00D12379" w:rsidRDefault="00D12379" w:rsidP="005D06FA">
      <w:pPr>
        <w:pStyle w:val="Heading1"/>
        <w:bidi/>
        <w:jc w:val="left"/>
        <w:rPr>
          <w:rFonts w:asciiTheme="majorBidi" w:hAnsiTheme="majorBidi" w:cstheme="majorBidi"/>
          <w:sz w:val="24"/>
          <w:szCs w:val="24"/>
        </w:rPr>
      </w:pPr>
      <w:bookmarkStart w:id="1" w:name="_Toc147741087"/>
    </w:p>
    <w:p w14:paraId="735E4D08" w14:textId="146B0EB1" w:rsidR="00D12379" w:rsidRPr="00A0044C" w:rsidRDefault="00CE2F02" w:rsidP="00A0044C">
      <w:pPr>
        <w:pStyle w:val="Heading1"/>
        <w:jc w:val="left"/>
        <w:rPr>
          <w:rFonts w:asciiTheme="majorBidi" w:hAnsiTheme="majorBidi" w:cstheme="majorBidi"/>
          <w:szCs w:val="28"/>
        </w:rPr>
      </w:pPr>
      <w:r w:rsidRPr="00CE2F02">
        <w:rPr>
          <w:rFonts w:asciiTheme="majorBidi" w:hAnsiTheme="majorBidi" w:cstheme="majorBidi"/>
          <w:szCs w:val="28"/>
        </w:rPr>
        <w:t xml:space="preserve">Technical Specifications </w:t>
      </w:r>
    </w:p>
    <w:p w14:paraId="71218C61" w14:textId="4C146673" w:rsidR="00D12379" w:rsidRPr="00A0044C" w:rsidRDefault="00A0044C" w:rsidP="00A0044C">
      <w:pPr>
        <w:pStyle w:val="Heading1"/>
        <w:bidi/>
        <w:jc w:val="center"/>
        <w:rPr>
          <w:rFonts w:asciiTheme="majorBidi" w:hAnsiTheme="majorBidi" w:cstheme="majorBidi"/>
          <w:b w:val="0"/>
          <w:bCs w:val="0"/>
          <w:sz w:val="24"/>
          <w:szCs w:val="24"/>
        </w:rPr>
      </w:pPr>
      <w:r>
        <w:rPr>
          <w:rFonts w:asciiTheme="majorBidi" w:hAnsiTheme="majorBidi" w:cstheme="majorBidi"/>
          <w:b w:val="0"/>
          <w:bCs w:val="0"/>
          <w:noProof/>
          <w:sz w:val="24"/>
          <w:szCs w:val="24"/>
        </w:rPr>
        <w:drawing>
          <wp:inline distT="0" distB="0" distL="0" distR="0" wp14:anchorId="45AB2E1B" wp14:editId="2F66FEFB">
            <wp:extent cx="6261100" cy="3896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w.png"/>
                    <pic:cNvPicPr/>
                  </pic:nvPicPr>
                  <pic:blipFill>
                    <a:blip r:embed="rId13">
                      <a:extLst>
                        <a:ext uri="{28A0092B-C50C-407E-A947-70E740481C1C}">
                          <a14:useLocalDpi xmlns:a14="http://schemas.microsoft.com/office/drawing/2010/main" val="0"/>
                        </a:ext>
                      </a:extLst>
                    </a:blip>
                    <a:stretch>
                      <a:fillRect/>
                    </a:stretch>
                  </pic:blipFill>
                  <pic:spPr>
                    <a:xfrm>
                      <a:off x="0" y="0"/>
                      <a:ext cx="6264267" cy="3898926"/>
                    </a:xfrm>
                    <a:prstGeom prst="rect">
                      <a:avLst/>
                    </a:prstGeom>
                  </pic:spPr>
                </pic:pic>
              </a:graphicData>
            </a:graphic>
          </wp:inline>
        </w:drawing>
      </w:r>
    </w:p>
    <w:p w14:paraId="11AAC6C4" w14:textId="77777777" w:rsidR="00D12379" w:rsidRDefault="00D12379" w:rsidP="00D12379">
      <w:pPr>
        <w:pStyle w:val="Heading1"/>
        <w:bidi/>
        <w:jc w:val="left"/>
        <w:rPr>
          <w:rFonts w:asciiTheme="majorBidi" w:hAnsiTheme="majorBidi" w:cstheme="majorBidi"/>
          <w:sz w:val="24"/>
          <w:szCs w:val="24"/>
        </w:rPr>
      </w:pPr>
    </w:p>
    <w:p w14:paraId="03E26A6B" w14:textId="77777777" w:rsidR="00D12379" w:rsidRDefault="00D12379" w:rsidP="00D12379">
      <w:pPr>
        <w:pStyle w:val="Heading1"/>
        <w:bidi/>
        <w:jc w:val="left"/>
        <w:rPr>
          <w:rFonts w:asciiTheme="majorBidi" w:hAnsiTheme="majorBidi" w:cstheme="majorBidi"/>
          <w:sz w:val="24"/>
          <w:szCs w:val="24"/>
        </w:rPr>
      </w:pPr>
    </w:p>
    <w:p w14:paraId="6FE0B724" w14:textId="77777777" w:rsidR="00D12379" w:rsidRDefault="00D12379" w:rsidP="00D12379">
      <w:pPr>
        <w:pStyle w:val="Heading1"/>
        <w:bidi/>
        <w:jc w:val="left"/>
        <w:rPr>
          <w:rFonts w:asciiTheme="majorBidi" w:hAnsiTheme="majorBidi" w:cstheme="majorBidi"/>
          <w:sz w:val="24"/>
          <w:szCs w:val="24"/>
        </w:rPr>
      </w:pPr>
    </w:p>
    <w:p w14:paraId="1048B379" w14:textId="77777777" w:rsidR="00D12379" w:rsidRDefault="00D12379" w:rsidP="00D12379">
      <w:pPr>
        <w:pStyle w:val="Heading1"/>
        <w:bidi/>
        <w:jc w:val="left"/>
        <w:rPr>
          <w:rFonts w:asciiTheme="majorBidi" w:hAnsiTheme="majorBidi" w:cstheme="majorBidi"/>
          <w:sz w:val="24"/>
          <w:szCs w:val="24"/>
        </w:rPr>
      </w:pPr>
    </w:p>
    <w:p w14:paraId="59668C09" w14:textId="77777777" w:rsidR="00D12379" w:rsidRDefault="00D12379" w:rsidP="00D12379">
      <w:pPr>
        <w:pStyle w:val="Heading1"/>
        <w:bidi/>
        <w:jc w:val="left"/>
        <w:rPr>
          <w:rFonts w:asciiTheme="majorBidi" w:hAnsiTheme="majorBidi" w:cstheme="majorBidi"/>
          <w:sz w:val="24"/>
          <w:szCs w:val="24"/>
        </w:rPr>
      </w:pPr>
    </w:p>
    <w:p w14:paraId="5DDB1649" w14:textId="77777777" w:rsidR="00D12379" w:rsidRDefault="00D12379" w:rsidP="00D12379">
      <w:pPr>
        <w:pStyle w:val="Heading1"/>
        <w:bidi/>
        <w:jc w:val="left"/>
        <w:rPr>
          <w:rFonts w:asciiTheme="majorBidi" w:hAnsiTheme="majorBidi" w:cstheme="majorBidi"/>
          <w:sz w:val="24"/>
          <w:szCs w:val="24"/>
        </w:rPr>
      </w:pPr>
    </w:p>
    <w:p w14:paraId="7FB7274D" w14:textId="77777777" w:rsidR="00D12379" w:rsidRDefault="00D12379" w:rsidP="00D12379">
      <w:pPr>
        <w:pStyle w:val="Heading1"/>
        <w:bidi/>
        <w:jc w:val="left"/>
        <w:rPr>
          <w:rFonts w:asciiTheme="majorBidi" w:hAnsiTheme="majorBidi" w:cstheme="majorBidi"/>
          <w:sz w:val="24"/>
          <w:szCs w:val="24"/>
        </w:rPr>
      </w:pPr>
    </w:p>
    <w:p w14:paraId="25ABF4DB" w14:textId="77777777" w:rsidR="0060405C" w:rsidRDefault="0060405C" w:rsidP="003D6AEB">
      <w:pPr>
        <w:pStyle w:val="Heading1"/>
        <w:bidi/>
        <w:jc w:val="left"/>
        <w:rPr>
          <w:rFonts w:asciiTheme="majorBidi" w:hAnsiTheme="majorBidi" w:cstheme="majorBidi"/>
          <w:sz w:val="24"/>
          <w:szCs w:val="24"/>
          <w:lang w:bidi="fa-IR"/>
        </w:rPr>
      </w:pPr>
      <w:bookmarkStart w:id="2" w:name="_Toc75077012"/>
      <w:bookmarkStart w:id="3" w:name="_Toc147741088"/>
      <w:bookmarkEnd w:id="1"/>
    </w:p>
    <w:p w14:paraId="5A0378E5" w14:textId="5695607B" w:rsidR="0060405C" w:rsidRPr="00095FD5" w:rsidRDefault="0060405C" w:rsidP="00095FD5">
      <w:pPr>
        <w:pStyle w:val="Heading1"/>
        <w:jc w:val="left"/>
        <w:rPr>
          <w:rFonts w:asciiTheme="majorBidi" w:hAnsiTheme="majorBidi" w:cstheme="majorBidi"/>
          <w:b w:val="0"/>
          <w:bCs w:val="0"/>
          <w:sz w:val="24"/>
          <w:szCs w:val="24"/>
          <w:lang w:bidi="fa-IR"/>
        </w:rPr>
      </w:pPr>
    </w:p>
    <w:p w14:paraId="660C4516" w14:textId="022FB544" w:rsidR="00095FD5" w:rsidRPr="00095FD5" w:rsidRDefault="00095FD5" w:rsidP="00095FD5">
      <w:pPr>
        <w:pStyle w:val="Heading1"/>
        <w:jc w:val="left"/>
        <w:rPr>
          <w:rFonts w:asciiTheme="majorBidi" w:hAnsiTheme="majorBidi" w:cstheme="majorBidi"/>
          <w:szCs w:val="28"/>
          <w:lang w:bidi="fa-IR"/>
        </w:rPr>
      </w:pPr>
      <w:r w:rsidRPr="00095FD5">
        <w:rPr>
          <w:rFonts w:asciiTheme="majorBidi" w:hAnsiTheme="majorBidi" w:cstheme="majorBidi"/>
          <w:szCs w:val="28"/>
          <w:lang w:bidi="fa-IR"/>
        </w:rPr>
        <w:lastRenderedPageBreak/>
        <w:t>How to Use the PCR Device?</w:t>
      </w:r>
    </w:p>
    <w:p w14:paraId="045C9E88" w14:textId="7A885889" w:rsidR="00095FD5" w:rsidRPr="00095FD5" w:rsidRDefault="00095FD5" w:rsidP="00095FD5">
      <w:pPr>
        <w:pStyle w:val="Heading1"/>
        <w:jc w:val="left"/>
        <w:rPr>
          <w:rFonts w:asciiTheme="majorBidi" w:hAnsiTheme="majorBidi" w:cstheme="majorBidi"/>
          <w:b w:val="0"/>
          <w:bCs w:val="0"/>
          <w:sz w:val="24"/>
          <w:szCs w:val="24"/>
          <w:lang w:bidi="fa-IR"/>
        </w:rPr>
      </w:pPr>
      <w:r w:rsidRPr="00095FD5">
        <w:rPr>
          <w:rFonts w:asciiTheme="majorBidi" w:hAnsiTheme="majorBidi" w:cstheme="majorBidi"/>
          <w:b w:val="0"/>
          <w:bCs w:val="0"/>
          <w:sz w:val="24"/>
          <w:szCs w:val="24"/>
          <w:lang w:bidi="fa-IR"/>
        </w:rPr>
        <w:t>To use the device, first connect the power cable to the main power supply. Ensure that the area around the device is not enclosed, as proper air ventilation is crucial for the PCR device's operation. Turn on the device using the power button located at the front of the unit, and allow the device to boot up.</w:t>
      </w:r>
    </w:p>
    <w:p w14:paraId="0CEB1466" w14:textId="179D3219" w:rsidR="00095FD5" w:rsidRPr="00095FD5" w:rsidRDefault="00095FD5" w:rsidP="00095FD5">
      <w:pPr>
        <w:pStyle w:val="Heading1"/>
        <w:jc w:val="left"/>
        <w:rPr>
          <w:rFonts w:asciiTheme="majorBidi" w:hAnsiTheme="majorBidi" w:cstheme="majorBidi"/>
          <w:b w:val="0"/>
          <w:bCs w:val="0"/>
          <w:sz w:val="24"/>
          <w:szCs w:val="24"/>
          <w:lang w:bidi="fa-IR"/>
        </w:rPr>
      </w:pPr>
      <w:r w:rsidRPr="00095FD5">
        <w:rPr>
          <w:rFonts w:asciiTheme="majorBidi" w:hAnsiTheme="majorBidi" w:cstheme="majorBidi"/>
          <w:b w:val="0"/>
          <w:bCs w:val="0"/>
          <w:sz w:val="24"/>
          <w:szCs w:val="24"/>
          <w:lang w:bidi="fa-IR"/>
        </w:rPr>
        <w:t xml:space="preserve">It is important to note that the software system and user control interface of this device are based on the Windows operating system. After turning on the device, the user should wait approximately 10 seconds for the software to load automatically. The initial screen displayed is the software editor menu, where the user can define their reaction parameters. </w:t>
      </w:r>
    </w:p>
    <w:p w14:paraId="5951B69C" w14:textId="00EEC6A0" w:rsidR="0060405C" w:rsidRPr="00095FD5" w:rsidRDefault="00095FD5" w:rsidP="00095FD5">
      <w:pPr>
        <w:pStyle w:val="Heading1"/>
        <w:jc w:val="left"/>
        <w:rPr>
          <w:rFonts w:asciiTheme="majorBidi" w:hAnsiTheme="majorBidi" w:cstheme="majorBidi"/>
          <w:b w:val="0"/>
          <w:bCs w:val="0"/>
          <w:sz w:val="24"/>
          <w:szCs w:val="24"/>
          <w:lang w:bidi="fa-IR"/>
        </w:rPr>
      </w:pPr>
      <w:r w:rsidRPr="00095FD5">
        <w:rPr>
          <w:rFonts w:asciiTheme="majorBidi" w:hAnsiTheme="majorBidi" w:cstheme="majorBidi"/>
          <w:b w:val="0"/>
          <w:bCs w:val="0"/>
          <w:sz w:val="24"/>
          <w:szCs w:val="24"/>
          <w:lang w:bidi="fa-IR"/>
        </w:rPr>
        <w:t>In this menu, the user can input the necessary settings for their PCR reaction, including temperature cycles, time intervals, and other critical parameters for the experiment.</w:t>
      </w:r>
    </w:p>
    <w:p w14:paraId="48E10AF9" w14:textId="58FEA241" w:rsidR="0060405C" w:rsidRDefault="00095FD5" w:rsidP="00095FD5">
      <w:pPr>
        <w:pStyle w:val="Heading1"/>
        <w:bidi/>
        <w:jc w:val="center"/>
        <w:rPr>
          <w:rFonts w:asciiTheme="majorBidi" w:hAnsiTheme="majorBidi" w:cstheme="majorBidi"/>
          <w:sz w:val="24"/>
          <w:szCs w:val="24"/>
          <w:lang w:bidi="fa-IR"/>
        </w:rPr>
      </w:pPr>
      <w:r>
        <w:rPr>
          <w:rFonts w:asciiTheme="majorBidi" w:hAnsiTheme="majorBidi" w:cstheme="majorBidi"/>
          <w:noProof/>
          <w:sz w:val="24"/>
          <w:szCs w:val="24"/>
        </w:rPr>
        <w:drawing>
          <wp:inline distT="0" distB="0" distL="0" distR="0" wp14:anchorId="421575B1" wp14:editId="2C77DF81">
            <wp:extent cx="5549434" cy="31222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803" cy="3123065"/>
                    </a:xfrm>
                    <a:prstGeom prst="rect">
                      <a:avLst/>
                    </a:prstGeom>
                    <a:noFill/>
                  </pic:spPr>
                </pic:pic>
              </a:graphicData>
            </a:graphic>
          </wp:inline>
        </w:drawing>
      </w:r>
    </w:p>
    <w:p w14:paraId="5B6BF155" w14:textId="3F43009B" w:rsidR="0060405C" w:rsidRPr="006807C3" w:rsidRDefault="006807C3" w:rsidP="006807C3">
      <w:pPr>
        <w:pStyle w:val="Heading1"/>
        <w:bidi/>
        <w:jc w:val="center"/>
        <w:rPr>
          <w:rFonts w:asciiTheme="majorBidi" w:hAnsiTheme="majorBidi" w:cstheme="majorBidi"/>
          <w:b w:val="0"/>
          <w:bCs w:val="0"/>
          <w:sz w:val="24"/>
          <w:szCs w:val="24"/>
          <w:lang w:bidi="fa-IR"/>
        </w:rPr>
      </w:pPr>
      <w:r w:rsidRPr="006807C3">
        <w:rPr>
          <w:rFonts w:asciiTheme="majorBidi" w:hAnsiTheme="majorBidi" w:cstheme="majorBidi"/>
          <w:b w:val="0"/>
          <w:bCs w:val="0"/>
          <w:sz w:val="24"/>
          <w:szCs w:val="24"/>
          <w:lang w:bidi="fa-IR"/>
        </w:rPr>
        <w:t>Figure 5. Initial Menu of DeNA Cycler Software.</w:t>
      </w:r>
    </w:p>
    <w:p w14:paraId="08734E76" w14:textId="6497355F" w:rsidR="0060405C" w:rsidRDefault="0060405C" w:rsidP="0060405C">
      <w:pPr>
        <w:pStyle w:val="Heading1"/>
        <w:bidi/>
        <w:jc w:val="left"/>
        <w:rPr>
          <w:rFonts w:asciiTheme="majorBidi" w:hAnsiTheme="majorBidi" w:cstheme="majorBidi"/>
          <w:sz w:val="24"/>
          <w:szCs w:val="24"/>
          <w:lang w:bidi="fa-IR"/>
        </w:rPr>
      </w:pPr>
    </w:p>
    <w:p w14:paraId="17E75734" w14:textId="58786B2F" w:rsidR="00CE2F02" w:rsidRDefault="00CE2F02" w:rsidP="00CE2F02">
      <w:pPr>
        <w:bidi/>
        <w:rPr>
          <w:lang w:bidi="fa-IR"/>
        </w:rPr>
      </w:pPr>
    </w:p>
    <w:p w14:paraId="1EB4D4ED" w14:textId="77777777" w:rsidR="00CE2F02" w:rsidRPr="00CE2F02" w:rsidRDefault="00CE2F02" w:rsidP="00CE2F02">
      <w:pPr>
        <w:bidi/>
        <w:rPr>
          <w:lang w:bidi="fa-IR"/>
        </w:rPr>
      </w:pPr>
    </w:p>
    <w:bookmarkEnd w:id="3"/>
    <w:p w14:paraId="1DF15366" w14:textId="77777777" w:rsidR="002A21CF" w:rsidRPr="009C372A" w:rsidRDefault="002A21CF" w:rsidP="00095561">
      <w:pPr>
        <w:bidi/>
        <w:jc w:val="center"/>
        <w:rPr>
          <w:rFonts w:cstheme="majorBidi"/>
          <w:szCs w:val="24"/>
          <w:rtl/>
          <w:lang w:bidi="fa-IR"/>
        </w:rPr>
      </w:pPr>
    </w:p>
    <w:p w14:paraId="4E19216F" w14:textId="77777777" w:rsidR="00C73F4D" w:rsidRPr="009C372A" w:rsidRDefault="00C73F4D" w:rsidP="00551F43">
      <w:pPr>
        <w:pStyle w:val="Heading1"/>
        <w:bidi/>
        <w:jc w:val="left"/>
        <w:rPr>
          <w:rFonts w:asciiTheme="majorBidi" w:hAnsiTheme="majorBidi" w:cstheme="majorBidi"/>
          <w:sz w:val="24"/>
          <w:szCs w:val="24"/>
        </w:rPr>
      </w:pPr>
    </w:p>
    <w:p w14:paraId="236C683B" w14:textId="29C0DCC6" w:rsidR="006807C3" w:rsidRPr="006807C3" w:rsidRDefault="006807C3" w:rsidP="006807C3">
      <w:pPr>
        <w:pStyle w:val="Heading1"/>
        <w:jc w:val="left"/>
        <w:rPr>
          <w:rFonts w:asciiTheme="majorBidi" w:hAnsiTheme="majorBidi" w:cstheme="majorBidi"/>
          <w:b w:val="0"/>
          <w:bCs w:val="0"/>
          <w:sz w:val="24"/>
          <w:szCs w:val="24"/>
        </w:rPr>
      </w:pPr>
      <w:r w:rsidRPr="006807C3">
        <w:rPr>
          <w:rFonts w:asciiTheme="majorBidi" w:hAnsiTheme="majorBidi" w:cstheme="majorBidi"/>
          <w:b w:val="0"/>
          <w:bCs w:val="0"/>
          <w:sz w:val="24"/>
          <w:szCs w:val="24"/>
        </w:rPr>
        <w:t>If the user wishes to define a new reaction, they can start by defining the reaction through this editor menu.</w:t>
      </w:r>
    </w:p>
    <w:p w14:paraId="352484B4" w14:textId="10E7663E" w:rsidR="00C73F4D" w:rsidRPr="006807C3" w:rsidRDefault="006807C3" w:rsidP="006807C3">
      <w:pPr>
        <w:pStyle w:val="Heading1"/>
        <w:jc w:val="left"/>
        <w:rPr>
          <w:rFonts w:asciiTheme="majorBidi" w:hAnsiTheme="majorBidi" w:cstheme="majorBidi"/>
          <w:b w:val="0"/>
          <w:bCs w:val="0"/>
          <w:sz w:val="24"/>
          <w:szCs w:val="24"/>
        </w:rPr>
      </w:pPr>
      <w:r w:rsidRPr="006807C3">
        <w:rPr>
          <w:rFonts w:asciiTheme="majorBidi" w:hAnsiTheme="majorBidi" w:cstheme="majorBidi"/>
          <w:b w:val="0"/>
          <w:bCs w:val="0"/>
          <w:sz w:val="24"/>
          <w:szCs w:val="24"/>
        </w:rPr>
        <w:t>In this menu, the user can set the ramp rate, reaction temperature, define the reaction steps, and configure the reaction cycles. The way to adjust these two factors is as follows: by clicking on each icon, the software enters the edit phase, allowing the user to make the necessary adjustments.</w:t>
      </w:r>
    </w:p>
    <w:p w14:paraId="5503BE03" w14:textId="25646814" w:rsidR="00C73F4D" w:rsidRPr="009C372A" w:rsidRDefault="00054C2F" w:rsidP="00C73F4D">
      <w:pPr>
        <w:pStyle w:val="Heading1"/>
        <w:bidi/>
        <w:jc w:val="left"/>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C8C7FD6" wp14:editId="7A2CD7EC">
            <wp:extent cx="6858635" cy="267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635" cy="267970"/>
                    </a:xfrm>
                    <a:prstGeom prst="rect">
                      <a:avLst/>
                    </a:prstGeom>
                    <a:noFill/>
                  </pic:spPr>
                </pic:pic>
              </a:graphicData>
            </a:graphic>
          </wp:inline>
        </w:drawing>
      </w:r>
    </w:p>
    <w:p w14:paraId="0B9D6404" w14:textId="02980886" w:rsidR="00C73F4D" w:rsidRPr="005C288C" w:rsidRDefault="00054C2F" w:rsidP="005C288C">
      <w:pPr>
        <w:bidi/>
        <w:jc w:val="center"/>
        <w:rPr>
          <w:rFonts w:eastAsiaTheme="minorEastAsia" w:cstheme="majorBidi"/>
          <w:kern w:val="32"/>
          <w:szCs w:val="24"/>
        </w:rPr>
      </w:pPr>
      <w:r w:rsidRPr="00054C2F">
        <w:rPr>
          <w:rFonts w:eastAsiaTheme="minorEastAsia" w:cstheme="majorBidi"/>
          <w:kern w:val="32"/>
          <w:szCs w:val="24"/>
        </w:rPr>
        <w:t>Figure 6. Temperature Control and Reaction Ramp Rate Menu Bar</w:t>
      </w:r>
    </w:p>
    <w:p w14:paraId="6DC01A15" w14:textId="7D828756" w:rsidR="00C73F4D" w:rsidRPr="00E236A0" w:rsidRDefault="00E236A0" w:rsidP="00E236A0">
      <w:pPr>
        <w:pStyle w:val="Heading1"/>
        <w:jc w:val="left"/>
        <w:rPr>
          <w:rFonts w:asciiTheme="majorBidi" w:hAnsiTheme="majorBidi" w:cstheme="majorBidi"/>
          <w:b w:val="0"/>
          <w:bCs w:val="0"/>
          <w:sz w:val="24"/>
          <w:szCs w:val="24"/>
        </w:rPr>
      </w:pPr>
      <w:r>
        <w:rPr>
          <w:rFonts w:asciiTheme="majorBidi" w:hAnsiTheme="majorBidi" w:cstheme="majorBidi"/>
          <w:noProof/>
          <w:sz w:val="24"/>
          <w:szCs w:val="24"/>
        </w:rPr>
        <w:drawing>
          <wp:anchor distT="0" distB="0" distL="114300" distR="114300" simplePos="0" relativeHeight="251657216" behindDoc="0" locked="0" layoutInCell="1" allowOverlap="1" wp14:anchorId="2AE5F36D" wp14:editId="5FE017E1">
            <wp:simplePos x="0" y="0"/>
            <wp:positionH relativeFrom="column">
              <wp:posOffset>3422650</wp:posOffset>
            </wp:positionH>
            <wp:positionV relativeFrom="paragraph">
              <wp:posOffset>1280160</wp:posOffset>
            </wp:positionV>
            <wp:extent cx="1505585" cy="25971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5585" cy="2597150"/>
                    </a:xfrm>
                    <a:prstGeom prst="rect">
                      <a:avLst/>
                    </a:prstGeom>
                    <a:noFill/>
                  </pic:spPr>
                </pic:pic>
              </a:graphicData>
            </a:graphic>
          </wp:anchor>
        </w:drawing>
      </w:r>
      <w:r>
        <w:rPr>
          <w:rFonts w:asciiTheme="majorBidi" w:hAnsiTheme="majorBidi" w:cstheme="majorBidi"/>
          <w:noProof/>
          <w:sz w:val="24"/>
          <w:szCs w:val="24"/>
        </w:rPr>
        <w:drawing>
          <wp:anchor distT="0" distB="0" distL="114300" distR="114300" simplePos="0" relativeHeight="251660288" behindDoc="0" locked="0" layoutInCell="1" allowOverlap="1" wp14:anchorId="57407683" wp14:editId="71C86D4C">
            <wp:simplePos x="0" y="0"/>
            <wp:positionH relativeFrom="column">
              <wp:posOffset>1917700</wp:posOffset>
            </wp:positionH>
            <wp:positionV relativeFrom="paragraph">
              <wp:posOffset>1280160</wp:posOffset>
            </wp:positionV>
            <wp:extent cx="956945" cy="257302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6945" cy="2573020"/>
                    </a:xfrm>
                    <a:prstGeom prst="rect">
                      <a:avLst/>
                    </a:prstGeom>
                    <a:noFill/>
                  </pic:spPr>
                </pic:pic>
              </a:graphicData>
            </a:graphic>
          </wp:anchor>
        </w:drawing>
      </w:r>
      <w:r w:rsidR="005C288C" w:rsidRPr="005C288C">
        <w:rPr>
          <w:rFonts w:asciiTheme="majorBidi" w:hAnsiTheme="majorBidi" w:cstheme="majorBidi"/>
          <w:b w:val="0"/>
          <w:bCs w:val="0"/>
          <w:sz w:val="24"/>
          <w:szCs w:val="24"/>
        </w:rPr>
        <w:t>To modify the reaction steps, the user can click on any step that needs to be changed, which will activate the tabs for adjusting that specific step. As shown in the image below, the top left icon is for deleting a step, the top right icon represents temperature adjustment, and the three dots allow the user to add an alarm or introduce a new cycle to the reaction.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7DB584A5" w14:textId="4EAE7BF5" w:rsidR="00C73F4D" w:rsidRPr="00E236A0" w:rsidRDefault="00E236A0" w:rsidP="00E236A0">
      <w:pPr>
        <w:pStyle w:val="Heading1"/>
        <w:bidi/>
        <w:jc w:val="center"/>
        <w:rPr>
          <w:rFonts w:asciiTheme="majorBidi" w:hAnsiTheme="majorBidi" w:cstheme="majorBidi"/>
          <w:b w:val="0"/>
          <w:bCs w:val="0"/>
          <w:sz w:val="24"/>
          <w:szCs w:val="24"/>
        </w:rPr>
      </w:pPr>
      <w:r w:rsidRPr="00E236A0">
        <w:rPr>
          <w:rFonts w:asciiTheme="majorBidi" w:hAnsiTheme="majorBidi" w:cstheme="majorBidi"/>
          <w:b w:val="0"/>
          <w:bCs w:val="0"/>
          <w:sz w:val="24"/>
          <w:szCs w:val="24"/>
        </w:rPr>
        <w:t>Figure 7. How to Apply Step Settings and Add Reaction Variables?</w:t>
      </w:r>
    </w:p>
    <w:p w14:paraId="55DEBEBA" w14:textId="3FB80A72" w:rsidR="00C73F4D" w:rsidRDefault="00C73F4D" w:rsidP="00C73F4D">
      <w:pPr>
        <w:pStyle w:val="Heading1"/>
        <w:bidi/>
        <w:jc w:val="left"/>
        <w:rPr>
          <w:rFonts w:asciiTheme="majorBidi" w:hAnsiTheme="majorBidi" w:cstheme="majorBidi"/>
          <w:sz w:val="24"/>
          <w:szCs w:val="24"/>
        </w:rPr>
      </w:pPr>
    </w:p>
    <w:p w14:paraId="6C17D411" w14:textId="4B649CA0" w:rsidR="00CE2F02" w:rsidRDefault="00CE2F02" w:rsidP="00CE2F02">
      <w:pPr>
        <w:bidi/>
      </w:pPr>
    </w:p>
    <w:p w14:paraId="6DD97925" w14:textId="639BFF84" w:rsidR="00CE2F02" w:rsidRPr="00CE2F02" w:rsidRDefault="00CE2F02" w:rsidP="00CE2F02">
      <w:pPr>
        <w:bidi/>
      </w:pPr>
    </w:p>
    <w:bookmarkEnd w:id="2"/>
    <w:p w14:paraId="3B8490CF" w14:textId="77777777" w:rsidR="00095FD5" w:rsidRPr="009C372A" w:rsidRDefault="00095FD5" w:rsidP="00095FD5">
      <w:pPr>
        <w:bidi/>
        <w:jc w:val="left"/>
        <w:rPr>
          <w:rFonts w:cstheme="majorBidi"/>
          <w:szCs w:val="24"/>
          <w:rtl/>
          <w:lang w:bidi="fa-IR"/>
        </w:rPr>
      </w:pPr>
    </w:p>
    <w:p w14:paraId="0C9C8B2E" w14:textId="514B09AD" w:rsidR="00665B46" w:rsidRPr="009C372A" w:rsidRDefault="00665B46" w:rsidP="00BA2213">
      <w:pPr>
        <w:bidi/>
        <w:jc w:val="center"/>
        <w:rPr>
          <w:rFonts w:cstheme="majorBidi"/>
          <w:szCs w:val="24"/>
          <w:lang w:bidi="fa-IR"/>
        </w:rPr>
      </w:pPr>
    </w:p>
    <w:p w14:paraId="40A5EACF" w14:textId="7C9BB101" w:rsidR="00002A16" w:rsidRPr="009C372A" w:rsidRDefault="00002A16" w:rsidP="009912FC">
      <w:pPr>
        <w:jc w:val="left"/>
        <w:rPr>
          <w:rFonts w:cstheme="majorBidi"/>
          <w:szCs w:val="24"/>
          <w:rtl/>
          <w:lang w:bidi="fa-IR"/>
        </w:rPr>
      </w:pPr>
    </w:p>
    <w:p w14:paraId="3C21A7DE" w14:textId="323F6F44" w:rsidR="00EF5D85" w:rsidRPr="009C372A" w:rsidRDefault="009912FC" w:rsidP="009912FC">
      <w:pPr>
        <w:jc w:val="left"/>
        <w:rPr>
          <w:rFonts w:cstheme="majorBidi"/>
          <w:noProof/>
          <w:szCs w:val="24"/>
          <w:rtl/>
        </w:rPr>
      </w:pPr>
      <w:r w:rsidRPr="009912FC">
        <w:rPr>
          <w:rFonts w:cstheme="majorBidi"/>
          <w:noProof/>
          <w:szCs w:val="24"/>
        </w:rPr>
        <w:t>However, the pencil icon on the bottom right is used to modify the time and temperature settings for the step. By clicking on it, the user can adjust the temperature and duration of the step.</w:t>
      </w:r>
      <w:r w:rsidR="00B13267" w:rsidRPr="009C372A">
        <w:rPr>
          <w:rFonts w:cstheme="majorBidi"/>
          <w:noProof/>
          <w:szCs w:val="24"/>
        </w:rPr>
        <w:t xml:space="preserve">                        </w:t>
      </w:r>
    </w:p>
    <w:p w14:paraId="5EAF14AC" w14:textId="77777777" w:rsidR="00665B46" w:rsidRPr="009C372A" w:rsidRDefault="00990E19" w:rsidP="006D591C">
      <w:pPr>
        <w:bidi/>
        <w:jc w:val="center"/>
        <w:rPr>
          <w:rFonts w:cstheme="majorBidi"/>
          <w:szCs w:val="24"/>
          <w:rtl/>
          <w:lang w:bidi="fa-IR"/>
        </w:rPr>
      </w:pPr>
      <w:r w:rsidRPr="009C372A">
        <w:rPr>
          <w:rFonts w:cstheme="majorBidi"/>
          <w:noProof/>
          <w:szCs w:val="24"/>
          <w:rtl/>
        </w:rPr>
        <w:drawing>
          <wp:inline distT="0" distB="0" distL="0" distR="0" wp14:anchorId="151F6A6E" wp14:editId="7142C67D">
            <wp:extent cx="1647092" cy="4351020"/>
            <wp:effectExtent l="0" t="0" r="0" b="0"/>
            <wp:docPr id="11" name="Picture 11" descr="D:\نمایشگاه\دوره 10\ترموسایکلر ECO 32\manual 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نمایشگاه\دوره 10\ترموسایکلر ECO 32\manual pictures\4.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56965" cy="4377101"/>
                    </a:xfrm>
                    <a:prstGeom prst="rect">
                      <a:avLst/>
                    </a:prstGeom>
                    <a:noFill/>
                    <a:ln>
                      <a:noFill/>
                    </a:ln>
                  </pic:spPr>
                </pic:pic>
              </a:graphicData>
            </a:graphic>
          </wp:inline>
        </w:drawing>
      </w:r>
    </w:p>
    <w:p w14:paraId="13107FB5" w14:textId="3BE4C883" w:rsidR="009912FC" w:rsidRDefault="009912FC" w:rsidP="009912FC">
      <w:pPr>
        <w:bidi/>
        <w:jc w:val="center"/>
        <w:rPr>
          <w:rFonts w:cstheme="majorBidi"/>
          <w:b/>
          <w:bCs/>
          <w:szCs w:val="24"/>
          <w:lang w:bidi="fa-IR"/>
        </w:rPr>
      </w:pPr>
      <w:r w:rsidRPr="009912FC">
        <w:rPr>
          <w:rFonts w:cstheme="majorBidi"/>
          <w:szCs w:val="24"/>
          <w:lang w:bidi="fa-IR"/>
        </w:rPr>
        <w:t>Figure 8. Reaction Step Settings</w:t>
      </w:r>
    </w:p>
    <w:p w14:paraId="0694976F" w14:textId="77777777" w:rsidR="009912FC" w:rsidRDefault="009912FC" w:rsidP="009912FC">
      <w:pPr>
        <w:bidi/>
        <w:jc w:val="left"/>
        <w:rPr>
          <w:rFonts w:cstheme="majorBidi"/>
          <w:b/>
          <w:bCs/>
          <w:szCs w:val="24"/>
          <w:lang w:bidi="fa-IR"/>
        </w:rPr>
      </w:pPr>
    </w:p>
    <w:p w14:paraId="225CB5B0" w14:textId="77777777" w:rsidR="009912FC" w:rsidRDefault="009912FC" w:rsidP="009912FC">
      <w:pPr>
        <w:bidi/>
        <w:jc w:val="left"/>
        <w:rPr>
          <w:rFonts w:cstheme="majorBidi"/>
          <w:b/>
          <w:bCs/>
          <w:szCs w:val="24"/>
          <w:lang w:bidi="fa-IR"/>
        </w:rPr>
      </w:pPr>
    </w:p>
    <w:p w14:paraId="5D8318BF" w14:textId="77777777" w:rsidR="009912FC" w:rsidRDefault="009912FC" w:rsidP="009912FC">
      <w:pPr>
        <w:bidi/>
        <w:jc w:val="left"/>
        <w:rPr>
          <w:rFonts w:cstheme="majorBidi"/>
          <w:b/>
          <w:bCs/>
          <w:szCs w:val="24"/>
          <w:lang w:bidi="fa-IR"/>
        </w:rPr>
      </w:pPr>
    </w:p>
    <w:p w14:paraId="4081AA86" w14:textId="77777777" w:rsidR="009912FC" w:rsidRDefault="009912FC" w:rsidP="009912FC">
      <w:pPr>
        <w:bidi/>
        <w:jc w:val="left"/>
        <w:rPr>
          <w:rFonts w:cstheme="majorBidi"/>
          <w:b/>
          <w:bCs/>
          <w:szCs w:val="24"/>
          <w:lang w:bidi="fa-IR"/>
        </w:rPr>
      </w:pPr>
    </w:p>
    <w:p w14:paraId="630DD731" w14:textId="2AC870D8" w:rsidR="009912FC" w:rsidRDefault="009912FC" w:rsidP="009912FC">
      <w:pPr>
        <w:bidi/>
        <w:jc w:val="left"/>
        <w:rPr>
          <w:rFonts w:cstheme="majorBidi"/>
          <w:b/>
          <w:bCs/>
          <w:szCs w:val="24"/>
          <w:lang w:bidi="fa-IR"/>
        </w:rPr>
      </w:pPr>
    </w:p>
    <w:p w14:paraId="669DD340" w14:textId="38724E44" w:rsidR="0024417E" w:rsidRDefault="0024417E" w:rsidP="0024417E">
      <w:pPr>
        <w:bidi/>
        <w:jc w:val="left"/>
        <w:rPr>
          <w:rFonts w:cstheme="majorBidi"/>
          <w:b/>
          <w:bCs/>
          <w:szCs w:val="24"/>
          <w:lang w:bidi="fa-IR"/>
        </w:rPr>
      </w:pPr>
    </w:p>
    <w:p w14:paraId="14315202" w14:textId="6492F305" w:rsidR="0024417E" w:rsidRDefault="0024417E" w:rsidP="0024417E">
      <w:pPr>
        <w:bidi/>
        <w:jc w:val="left"/>
        <w:rPr>
          <w:rFonts w:cstheme="majorBidi"/>
          <w:b/>
          <w:bCs/>
          <w:szCs w:val="24"/>
          <w:lang w:bidi="fa-IR"/>
        </w:rPr>
      </w:pPr>
    </w:p>
    <w:p w14:paraId="49C2E257" w14:textId="26B378DE" w:rsidR="008A1E08" w:rsidRPr="008A1E08" w:rsidRDefault="008A1E08" w:rsidP="008A1E08">
      <w:pPr>
        <w:jc w:val="left"/>
        <w:rPr>
          <w:rFonts w:cstheme="majorBidi"/>
          <w:szCs w:val="24"/>
          <w:rtl/>
          <w:lang w:bidi="fa-IR"/>
        </w:rPr>
      </w:pPr>
      <w:r w:rsidRPr="008A1E08">
        <w:rPr>
          <w:rFonts w:cstheme="majorBidi"/>
          <w:b/>
          <w:bCs/>
          <w:szCs w:val="24"/>
          <w:lang w:bidi="fa-IR"/>
        </w:rPr>
        <w:lastRenderedPageBreak/>
        <w:t xml:space="preserve">Important </w:t>
      </w:r>
      <w:r w:rsidRPr="008A1E08">
        <w:rPr>
          <w:rFonts w:cstheme="majorBidi"/>
          <w:b/>
          <w:bCs/>
          <w:szCs w:val="24"/>
          <w:lang w:bidi="fa-IR"/>
        </w:rPr>
        <w:t>Note:</w:t>
      </w:r>
      <w:r w:rsidRPr="008A1E08">
        <w:rPr>
          <w:rFonts w:cstheme="majorBidi"/>
          <w:szCs w:val="24"/>
          <w:lang w:bidi="fa-IR"/>
        </w:rPr>
        <w:t xml:space="preserve"> The default temperature for the heat lid is set to 105°C, and it is recommended that users fix the heat lid temperature at this setting for PCR reactions. The ramp rate of the device is locked at 4°C/s to prolong the lifespan of the components, so users are not permitted to define a higher ramp rate. However, the device's algorithm allows for a ramp rate of up to 8°C/s under specific conditions without causing undue stress on the device. When necessary, the ramp rate may be reduced to a reasonable level to prevent excessive wear and tear on the device.</w:t>
      </w:r>
    </w:p>
    <w:p w14:paraId="6115DCE1" w14:textId="3CFDEF00" w:rsidR="0024417E" w:rsidRPr="002B4084" w:rsidRDefault="008A1E08" w:rsidP="002B4084">
      <w:pPr>
        <w:jc w:val="left"/>
        <w:rPr>
          <w:rFonts w:cstheme="majorBidi"/>
          <w:szCs w:val="24"/>
          <w:lang w:bidi="fa-IR"/>
        </w:rPr>
      </w:pPr>
      <w:r w:rsidRPr="008A1E08">
        <w:rPr>
          <w:rFonts w:cstheme="majorBidi"/>
          <w:szCs w:val="24"/>
          <w:lang w:bidi="fa-IR"/>
        </w:rPr>
        <w:t>Variables for each step within a cycle differ from those for steps outside the cycle. In the steps within a cycle, instead of adding cycles, users can add Touch Step and Gradient Step. This allows the user to define a Touch Down step, a Touch Up step, or a Gradient step.</w:t>
      </w:r>
    </w:p>
    <w:p w14:paraId="3597AA58" w14:textId="77777777" w:rsidR="00823AD7" w:rsidRPr="009C372A" w:rsidRDefault="00823AD7" w:rsidP="00A712BC">
      <w:pPr>
        <w:bidi/>
        <w:jc w:val="center"/>
        <w:rPr>
          <w:rFonts w:cstheme="majorBidi"/>
          <w:szCs w:val="24"/>
          <w:rtl/>
          <w:lang w:bidi="fa-IR"/>
        </w:rPr>
      </w:pPr>
      <w:r w:rsidRPr="009C372A">
        <w:rPr>
          <w:rFonts w:cstheme="majorBidi"/>
          <w:noProof/>
          <w:szCs w:val="24"/>
          <w:rtl/>
        </w:rPr>
        <w:drawing>
          <wp:inline distT="0" distB="0" distL="0" distR="0" wp14:anchorId="29C5A305" wp14:editId="4EB256E4">
            <wp:extent cx="2208746" cy="3017520"/>
            <wp:effectExtent l="0" t="0" r="0" b="0"/>
            <wp:docPr id="13" name="Picture 13" descr="D:\نمایشگاه\دوره 10\ترموسایکلر ECO 32\manual 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نمایشگاه\دوره 10\ترموسایکلر ECO 32\manual pictures\7.p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216230" cy="3027744"/>
                    </a:xfrm>
                    <a:prstGeom prst="rect">
                      <a:avLst/>
                    </a:prstGeom>
                    <a:noFill/>
                    <a:ln>
                      <a:noFill/>
                    </a:ln>
                    <a:extLst>
                      <a:ext uri="{53640926-AAD7-44D8-BBD7-CCE9431645EC}">
                        <a14:shadowObscured xmlns:a14="http://schemas.microsoft.com/office/drawing/2010/main"/>
                      </a:ext>
                    </a:extLst>
                  </pic:spPr>
                </pic:pic>
              </a:graphicData>
            </a:graphic>
          </wp:inline>
        </w:drawing>
      </w:r>
    </w:p>
    <w:p w14:paraId="48C567AB" w14:textId="27C421C5" w:rsidR="00DC1EC7" w:rsidRDefault="00DC1EC7" w:rsidP="00DC1EC7">
      <w:pPr>
        <w:bidi/>
        <w:jc w:val="center"/>
        <w:rPr>
          <w:rFonts w:cstheme="majorBidi"/>
          <w:szCs w:val="24"/>
          <w:lang w:bidi="fa-IR"/>
        </w:rPr>
      </w:pPr>
      <w:r w:rsidRPr="00DC1EC7">
        <w:rPr>
          <w:rFonts w:cstheme="majorBidi"/>
          <w:szCs w:val="24"/>
          <w:lang w:bidi="fa-IR"/>
        </w:rPr>
        <w:t>Figure 9. Variables for Steps within a Cycle</w:t>
      </w:r>
    </w:p>
    <w:p w14:paraId="2A505238" w14:textId="7F9FF26D" w:rsidR="00DC1EC7" w:rsidRDefault="00DC1EC7" w:rsidP="00DC1EC7">
      <w:pPr>
        <w:jc w:val="left"/>
        <w:rPr>
          <w:rFonts w:cstheme="majorBidi"/>
          <w:szCs w:val="24"/>
          <w:lang w:bidi="fa-IR"/>
        </w:rPr>
      </w:pPr>
      <w:r w:rsidRPr="00DC1EC7">
        <w:rPr>
          <w:rFonts w:cstheme="majorBidi"/>
          <w:szCs w:val="24"/>
          <w:lang w:bidi="fa-IR"/>
        </w:rPr>
        <w:t>By clicking on the cycle border bar, the user can adjust the number of cycles. Additionally, by clicking on the three-dot icon, the user can create a new cycle, delete an existing cycle, or add a new step outside of the cycle.</w:t>
      </w:r>
    </w:p>
    <w:p w14:paraId="0B397CB6" w14:textId="77777777" w:rsidR="00E7353C" w:rsidRPr="009C372A" w:rsidRDefault="00E7353C" w:rsidP="004C40FF">
      <w:pPr>
        <w:jc w:val="center"/>
        <w:rPr>
          <w:rFonts w:cstheme="majorBidi"/>
          <w:szCs w:val="24"/>
          <w:rtl/>
          <w:lang w:bidi="fa-IR"/>
        </w:rPr>
      </w:pPr>
      <w:r w:rsidRPr="009C372A">
        <w:rPr>
          <w:rFonts w:cstheme="majorBidi"/>
          <w:noProof/>
          <w:szCs w:val="24"/>
          <w:rtl/>
        </w:rPr>
        <w:lastRenderedPageBreak/>
        <w:drawing>
          <wp:inline distT="0" distB="0" distL="0" distR="0" wp14:anchorId="45311BA3" wp14:editId="07FE0BB8">
            <wp:extent cx="3761610" cy="4397375"/>
            <wp:effectExtent l="0" t="0" r="0" b="0"/>
            <wp:docPr id="14" name="Picture 14" descr="D:\نمایشگاه\دوره 10\ترموسایکلر ECO 32\manual 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نمایشگاه\دوره 10\ترموسایکلر ECO 32\manual pictures\8.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68982" cy="4405993"/>
                    </a:xfrm>
                    <a:prstGeom prst="rect">
                      <a:avLst/>
                    </a:prstGeom>
                    <a:noFill/>
                    <a:ln>
                      <a:noFill/>
                    </a:ln>
                  </pic:spPr>
                </pic:pic>
              </a:graphicData>
            </a:graphic>
          </wp:inline>
        </w:drawing>
      </w:r>
    </w:p>
    <w:p w14:paraId="1FB006D7" w14:textId="3BFFB094" w:rsidR="00CC77C7" w:rsidRDefault="00CC77C7" w:rsidP="00CC77C7">
      <w:pPr>
        <w:bidi/>
        <w:jc w:val="center"/>
        <w:rPr>
          <w:rFonts w:cstheme="majorBidi"/>
          <w:szCs w:val="24"/>
          <w:lang w:bidi="fa-IR"/>
        </w:rPr>
      </w:pPr>
      <w:r w:rsidRPr="00CC77C7">
        <w:rPr>
          <w:rFonts w:cstheme="majorBidi"/>
          <w:szCs w:val="24"/>
          <w:lang w:bidi="fa-IR"/>
        </w:rPr>
        <w:t>Figure 10. Editable Settings in the Cycle Border Editor</w:t>
      </w:r>
    </w:p>
    <w:p w14:paraId="6BC4F449" w14:textId="77777777" w:rsidR="004C40FF" w:rsidRDefault="004C40FF" w:rsidP="00CC77C7">
      <w:pPr>
        <w:bidi/>
        <w:jc w:val="lowKashida"/>
        <w:rPr>
          <w:rFonts w:cstheme="majorBidi"/>
          <w:szCs w:val="24"/>
          <w:lang w:bidi="fa-IR"/>
        </w:rPr>
      </w:pPr>
    </w:p>
    <w:p w14:paraId="472C8762" w14:textId="45381B37" w:rsidR="004C40FF" w:rsidRDefault="004C40FF" w:rsidP="004C40FF">
      <w:pPr>
        <w:bidi/>
        <w:rPr>
          <w:rFonts w:cstheme="majorBidi"/>
          <w:szCs w:val="24"/>
          <w:lang w:bidi="fa-IR"/>
        </w:rPr>
      </w:pPr>
      <w:r w:rsidRPr="004C40FF">
        <w:rPr>
          <w:rFonts w:cstheme="majorBidi"/>
          <w:szCs w:val="24"/>
          <w:lang w:bidi="fa-IR"/>
        </w:rPr>
        <w:t>It is worth mentioning that users can define an incubation step as well. By clicking on the red tab located in the upper right corner of the software, an incubation step can be defined. The incubation step only has a temperature variable, and its duration is set to infinity by default.</w:t>
      </w:r>
    </w:p>
    <w:p w14:paraId="7D6010BC" w14:textId="77777777" w:rsidR="00712D83" w:rsidRPr="009C372A" w:rsidRDefault="00D84EFB" w:rsidP="0071258B">
      <w:pPr>
        <w:bidi/>
        <w:jc w:val="center"/>
        <w:rPr>
          <w:rFonts w:cstheme="majorBidi"/>
          <w:szCs w:val="24"/>
          <w:rtl/>
          <w:lang w:bidi="fa-IR"/>
        </w:rPr>
      </w:pPr>
      <w:r w:rsidRPr="009C372A">
        <w:rPr>
          <w:rFonts w:cstheme="majorBidi"/>
          <w:noProof/>
          <w:szCs w:val="24"/>
          <w:rtl/>
        </w:rPr>
        <w:drawing>
          <wp:inline distT="0" distB="0" distL="0" distR="0" wp14:anchorId="38143A9B" wp14:editId="4FAD37C2">
            <wp:extent cx="444891" cy="1202788"/>
            <wp:effectExtent l="0" t="0" r="0" b="0"/>
            <wp:docPr id="16" name="Picture 16" descr="D:\نمایشگاه\دوره 10\ترموسایکلر ECO 32\manual 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نمایشگاه\دوره 10\ترموسایکلر ECO 32\manual pictures\9.pn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54758" cy="1229463"/>
                    </a:xfrm>
                    <a:prstGeom prst="rect">
                      <a:avLst/>
                    </a:prstGeom>
                    <a:noFill/>
                    <a:ln>
                      <a:noFill/>
                    </a:ln>
                    <a:extLst>
                      <a:ext uri="{53640926-AAD7-44D8-BBD7-CCE9431645EC}">
                        <a14:shadowObscured xmlns:a14="http://schemas.microsoft.com/office/drawing/2010/main"/>
                      </a:ext>
                    </a:extLst>
                  </pic:spPr>
                </pic:pic>
              </a:graphicData>
            </a:graphic>
          </wp:inline>
        </w:drawing>
      </w:r>
      <w:r w:rsidRPr="009C372A">
        <w:rPr>
          <w:rFonts w:cstheme="majorBidi"/>
          <w:szCs w:val="24"/>
          <w:rtl/>
          <w:lang w:bidi="fa-IR"/>
        </w:rPr>
        <w:t xml:space="preserve">                            </w:t>
      </w:r>
      <w:r w:rsidR="00712D83" w:rsidRPr="009C372A">
        <w:rPr>
          <w:rFonts w:cstheme="majorBidi"/>
          <w:noProof/>
          <w:szCs w:val="24"/>
          <w:rtl/>
        </w:rPr>
        <w:drawing>
          <wp:inline distT="0" distB="0" distL="0" distR="0" wp14:anchorId="0DC55DE5" wp14:editId="67AFD95B">
            <wp:extent cx="335280" cy="1303020"/>
            <wp:effectExtent l="0" t="0" r="0" b="0"/>
            <wp:docPr id="15" name="Picture 15" descr="D:\نمایشگاه\دوره 10\ترموسایکلر ECO 32\manual 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نمایشگاه\دوره 10\ترموسایکلر ECO 32\manual pictures\10.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35280" cy="1303020"/>
                    </a:xfrm>
                    <a:prstGeom prst="rect">
                      <a:avLst/>
                    </a:prstGeom>
                    <a:noFill/>
                    <a:ln>
                      <a:noFill/>
                    </a:ln>
                    <a:extLst>
                      <a:ext uri="{53640926-AAD7-44D8-BBD7-CCE9431645EC}">
                        <a14:shadowObscured xmlns:a14="http://schemas.microsoft.com/office/drawing/2010/main"/>
                      </a:ext>
                    </a:extLst>
                  </pic:spPr>
                </pic:pic>
              </a:graphicData>
            </a:graphic>
          </wp:inline>
        </w:drawing>
      </w:r>
    </w:p>
    <w:p w14:paraId="4779D31D" w14:textId="021A730E" w:rsidR="004C40FF" w:rsidRDefault="004C40FF" w:rsidP="004C40FF">
      <w:pPr>
        <w:bidi/>
        <w:rPr>
          <w:rFonts w:cstheme="majorBidi"/>
          <w:szCs w:val="24"/>
          <w:lang w:bidi="fa-IR"/>
        </w:rPr>
      </w:pPr>
      <w:r w:rsidRPr="004C40FF">
        <w:rPr>
          <w:rFonts w:cstheme="majorBidi"/>
          <w:szCs w:val="24"/>
          <w:lang w:bidi="fa-IR"/>
        </w:rPr>
        <w:t>Figure 11. Incubation Step**: In this step, only the temperature can be adjusted. The red tab on the left is for selecting the incubation step, while the right side is for configuring the settings of the incubation step.</w:t>
      </w:r>
    </w:p>
    <w:p w14:paraId="37842F49" w14:textId="77777777" w:rsidR="004C40FF" w:rsidRDefault="004C40FF" w:rsidP="004C40FF">
      <w:pPr>
        <w:bidi/>
        <w:jc w:val="lowKashida"/>
        <w:rPr>
          <w:rFonts w:cstheme="majorBidi"/>
          <w:szCs w:val="24"/>
          <w:lang w:bidi="fa-IR"/>
        </w:rPr>
      </w:pPr>
    </w:p>
    <w:p w14:paraId="4D3148AE" w14:textId="77777777" w:rsidR="004C40FF" w:rsidRDefault="004C40FF" w:rsidP="004C40FF">
      <w:pPr>
        <w:bidi/>
        <w:jc w:val="lowKashida"/>
        <w:rPr>
          <w:rFonts w:cstheme="majorBidi"/>
          <w:szCs w:val="24"/>
          <w:lang w:bidi="fa-IR"/>
        </w:rPr>
      </w:pPr>
    </w:p>
    <w:p w14:paraId="3F9C8CFE" w14:textId="4451E3FE" w:rsidR="004C40FF" w:rsidRDefault="0054076F" w:rsidP="0054076F">
      <w:pPr>
        <w:jc w:val="lowKashida"/>
        <w:rPr>
          <w:rFonts w:cstheme="majorBidi"/>
          <w:szCs w:val="24"/>
          <w:lang w:bidi="fa-IR"/>
        </w:rPr>
      </w:pPr>
      <w:r w:rsidRPr="0054076F">
        <w:rPr>
          <w:rFonts w:cstheme="majorBidi"/>
          <w:szCs w:val="24"/>
          <w:lang w:bidi="fa-IR"/>
        </w:rPr>
        <w:t>Finally, after defining all the variables of a reaction, the user can save the file with a</w:t>
      </w:r>
      <w:r>
        <w:rPr>
          <w:rFonts w:cstheme="majorBidi"/>
          <w:szCs w:val="24"/>
          <w:lang w:bidi="fa-IR"/>
        </w:rPr>
        <w:t xml:space="preserve"> </w:t>
      </w:r>
      <w:r w:rsidRPr="0054076F">
        <w:rPr>
          <w:rFonts w:cstheme="majorBidi"/>
          <w:szCs w:val="24"/>
          <w:lang w:bidi="fa-IR"/>
        </w:rPr>
        <w:t xml:space="preserve"> .DeNA extension, which will have a final size of less than one kilobyte.</w:t>
      </w:r>
    </w:p>
    <w:p w14:paraId="1EDBCDC9" w14:textId="77777777" w:rsidR="00A86A09" w:rsidRPr="009C372A" w:rsidRDefault="00A86A09" w:rsidP="00C73955">
      <w:pPr>
        <w:bidi/>
        <w:jc w:val="center"/>
        <w:rPr>
          <w:rFonts w:cstheme="majorBidi"/>
          <w:szCs w:val="24"/>
          <w:rtl/>
          <w:lang w:bidi="fa-IR"/>
        </w:rPr>
      </w:pPr>
      <w:r w:rsidRPr="009C372A">
        <w:rPr>
          <w:rFonts w:cstheme="majorBidi"/>
          <w:noProof/>
          <w:szCs w:val="24"/>
          <w:rtl/>
        </w:rPr>
        <w:drawing>
          <wp:inline distT="0" distB="0" distL="0" distR="0" wp14:anchorId="6032569E" wp14:editId="7B15D58E">
            <wp:extent cx="3868615" cy="2176095"/>
            <wp:effectExtent l="0" t="0" r="0" b="0"/>
            <wp:docPr id="17" name="Picture 17" descr="D:\نمایشگاه\دوره 10\ترموسایکلر ECO 32\manual 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نمایشگاه\دوره 10\ترموسایکلر ECO 32\manual pictures\10.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95024" cy="2190950"/>
                    </a:xfrm>
                    <a:prstGeom prst="rect">
                      <a:avLst/>
                    </a:prstGeom>
                    <a:noFill/>
                    <a:ln>
                      <a:noFill/>
                    </a:ln>
                  </pic:spPr>
                </pic:pic>
              </a:graphicData>
            </a:graphic>
          </wp:inline>
        </w:drawing>
      </w:r>
    </w:p>
    <w:p w14:paraId="13DADE4D" w14:textId="076EEE3C" w:rsidR="00276AC5" w:rsidRDefault="00276AC5" w:rsidP="00276AC5">
      <w:pPr>
        <w:bidi/>
        <w:jc w:val="center"/>
        <w:rPr>
          <w:rFonts w:cstheme="majorBidi"/>
          <w:szCs w:val="24"/>
          <w:lang w:bidi="fa-IR"/>
        </w:rPr>
      </w:pPr>
      <w:r w:rsidRPr="00276AC5">
        <w:rPr>
          <w:rFonts w:cstheme="majorBidi"/>
          <w:szCs w:val="24"/>
          <w:lang w:bidi="fa-IR"/>
        </w:rPr>
        <w:t>Figure 12. Saving a New Reaction. In order to run the reaction, it is necessary to first save it.</w:t>
      </w:r>
    </w:p>
    <w:p w14:paraId="72FA1295" w14:textId="77777777" w:rsidR="00570ED7" w:rsidRDefault="00570ED7" w:rsidP="00570ED7">
      <w:pPr>
        <w:jc w:val="left"/>
        <w:rPr>
          <w:rFonts w:cstheme="majorBidi"/>
          <w:szCs w:val="24"/>
          <w:lang w:bidi="fa-IR"/>
        </w:rPr>
      </w:pPr>
      <w:r w:rsidRPr="00570ED7">
        <w:rPr>
          <w:rFonts w:cstheme="majorBidi"/>
          <w:szCs w:val="24"/>
          <w:lang w:bidi="fa-IR"/>
        </w:rPr>
        <w:t>After clicking "Load to Thermo" and loading the reaction into the thermal cycler processor, the user needs to press the "Play" tab located in the lower center section of the software to start the reaction.</w:t>
      </w:r>
    </w:p>
    <w:p w14:paraId="03D53E55" w14:textId="77777777" w:rsidR="00570ED7" w:rsidRDefault="00570ED7" w:rsidP="00570ED7">
      <w:pPr>
        <w:jc w:val="center"/>
        <w:rPr>
          <w:rFonts w:cstheme="majorBidi"/>
          <w:szCs w:val="24"/>
          <w:lang w:bidi="fa-IR"/>
        </w:rPr>
      </w:pPr>
    </w:p>
    <w:p w14:paraId="7745145E" w14:textId="66E54000" w:rsidR="00901347" w:rsidRDefault="00490470" w:rsidP="00570ED7">
      <w:pPr>
        <w:jc w:val="center"/>
        <w:rPr>
          <w:rFonts w:cstheme="majorBidi"/>
          <w:szCs w:val="24"/>
          <w:lang w:bidi="fa-IR"/>
        </w:rPr>
      </w:pPr>
      <w:r w:rsidRPr="009C372A">
        <w:rPr>
          <w:rFonts w:cstheme="majorBidi"/>
          <w:noProof/>
          <w:szCs w:val="24"/>
        </w:rPr>
        <w:drawing>
          <wp:inline distT="0" distB="0" distL="0" distR="0" wp14:anchorId="3FBBB792" wp14:editId="6BCD77E3">
            <wp:extent cx="4339883" cy="24596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375019" cy="2479575"/>
                    </a:xfrm>
                    <a:prstGeom prst="rect">
                      <a:avLst/>
                    </a:prstGeom>
                    <a:ln>
                      <a:noFill/>
                    </a:ln>
                    <a:extLst>
                      <a:ext uri="{53640926-AAD7-44D8-BBD7-CCE9431645EC}">
                        <a14:shadowObscured xmlns:a14="http://schemas.microsoft.com/office/drawing/2010/main"/>
                      </a:ext>
                    </a:extLst>
                  </pic:spPr>
                </pic:pic>
              </a:graphicData>
            </a:graphic>
          </wp:inline>
        </w:drawing>
      </w:r>
    </w:p>
    <w:p w14:paraId="020339C7" w14:textId="307814A8" w:rsidR="00570ED7" w:rsidRDefault="00E074FC" w:rsidP="00E074FC">
      <w:pPr>
        <w:bidi/>
        <w:jc w:val="center"/>
        <w:rPr>
          <w:rFonts w:cstheme="majorBidi"/>
          <w:szCs w:val="24"/>
          <w:lang w:bidi="fa-IR"/>
        </w:rPr>
      </w:pPr>
      <w:r w:rsidRPr="00E074FC">
        <w:rPr>
          <w:rFonts w:cstheme="majorBidi"/>
          <w:szCs w:val="24"/>
          <w:lang w:bidi="fa-IR"/>
        </w:rPr>
        <w:t>Figure 13. Running Menu of the DeNA Cycler Software. After initiating the reaction, you need to access the Running Menu and click on the red "Run Reaction" tab at the bottom of the reaction list to start the run.</w:t>
      </w:r>
    </w:p>
    <w:p w14:paraId="7BB927AF" w14:textId="77777777" w:rsidR="00570ED7" w:rsidRPr="009C372A" w:rsidRDefault="00570ED7" w:rsidP="00570ED7">
      <w:pPr>
        <w:bidi/>
        <w:jc w:val="center"/>
        <w:rPr>
          <w:rFonts w:cstheme="majorBidi"/>
          <w:szCs w:val="24"/>
          <w:rtl/>
          <w:lang w:bidi="fa-IR"/>
        </w:rPr>
      </w:pPr>
    </w:p>
    <w:p w14:paraId="4DF24737" w14:textId="77777777" w:rsidR="00343339" w:rsidRDefault="00343339" w:rsidP="00343339">
      <w:pPr>
        <w:bidi/>
        <w:rPr>
          <w:rFonts w:cstheme="majorBidi"/>
          <w:szCs w:val="24"/>
          <w:lang w:bidi="fa-IR"/>
        </w:rPr>
      </w:pPr>
      <w:r w:rsidRPr="00343339">
        <w:rPr>
          <w:rFonts w:cstheme="majorBidi"/>
          <w:szCs w:val="24"/>
          <w:lang w:bidi="fa-IR"/>
        </w:rPr>
        <w:lastRenderedPageBreak/>
        <w:t>Once the reaction starts, the temperature for each step will turn red, allowing the user to easily observe the current stage of the reaction through this color distinction.</w:t>
      </w:r>
    </w:p>
    <w:p w14:paraId="6CA96601" w14:textId="59132153" w:rsidR="00097EF7" w:rsidRPr="009C372A" w:rsidRDefault="000B480D" w:rsidP="00343339">
      <w:pPr>
        <w:bidi/>
        <w:jc w:val="center"/>
        <w:rPr>
          <w:rFonts w:cstheme="majorBidi"/>
          <w:szCs w:val="24"/>
          <w:rtl/>
          <w:lang w:bidi="fa-IR"/>
        </w:rPr>
      </w:pPr>
      <w:r w:rsidRPr="009C372A">
        <w:rPr>
          <w:rFonts w:cstheme="majorBidi"/>
          <w:noProof/>
          <w:szCs w:val="24"/>
        </w:rPr>
        <w:drawing>
          <wp:inline distT="0" distB="0" distL="0" distR="0" wp14:anchorId="49B1B5B8" wp14:editId="4A0DC463">
            <wp:extent cx="3650566" cy="26107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667903" cy="2623176"/>
                    </a:xfrm>
                    <a:prstGeom prst="rect">
                      <a:avLst/>
                    </a:prstGeom>
                    <a:ln>
                      <a:noFill/>
                    </a:ln>
                    <a:extLst>
                      <a:ext uri="{53640926-AAD7-44D8-BBD7-CCE9431645EC}">
                        <a14:shadowObscured xmlns:a14="http://schemas.microsoft.com/office/drawing/2010/main"/>
                      </a:ext>
                    </a:extLst>
                  </pic:spPr>
                </pic:pic>
              </a:graphicData>
            </a:graphic>
          </wp:inline>
        </w:drawing>
      </w:r>
    </w:p>
    <w:p w14:paraId="13D46E90" w14:textId="160732E9" w:rsidR="008777F7" w:rsidRPr="008777F7" w:rsidRDefault="008777F7" w:rsidP="008777F7">
      <w:pPr>
        <w:jc w:val="center"/>
        <w:rPr>
          <w:rFonts w:cstheme="majorBidi"/>
          <w:szCs w:val="24"/>
          <w:rtl/>
          <w:lang w:bidi="fa-IR"/>
        </w:rPr>
      </w:pPr>
      <w:r w:rsidRPr="008777F7">
        <w:rPr>
          <w:rFonts w:cstheme="majorBidi"/>
          <w:szCs w:val="24"/>
          <w:lang w:bidi="fa-IR"/>
        </w:rPr>
        <w:t>Figure 14. Step Color Change During the Reaction</w:t>
      </w:r>
    </w:p>
    <w:p w14:paraId="59BE4822" w14:textId="128C1739" w:rsidR="008777F7" w:rsidRDefault="008777F7" w:rsidP="008777F7">
      <w:pPr>
        <w:jc w:val="left"/>
        <w:rPr>
          <w:rFonts w:cstheme="majorBidi"/>
          <w:szCs w:val="24"/>
          <w:lang w:bidi="fa-IR"/>
        </w:rPr>
      </w:pPr>
      <w:r w:rsidRPr="008777F7">
        <w:rPr>
          <w:rFonts w:cstheme="majorBidi"/>
          <w:szCs w:val="24"/>
          <w:lang w:bidi="fa-IR"/>
        </w:rPr>
        <w:t>In this figure, the color change of the step indicates the current stage of the reaction, allowing the user to easily determine which step the reaction is in.</w:t>
      </w:r>
    </w:p>
    <w:p w14:paraId="46EA7F29" w14:textId="59017C12" w:rsidR="008777F7" w:rsidRDefault="006F50E0" w:rsidP="006F50E0">
      <w:pPr>
        <w:jc w:val="left"/>
        <w:rPr>
          <w:rFonts w:cstheme="majorBidi"/>
          <w:szCs w:val="24"/>
          <w:lang w:bidi="fa-IR"/>
        </w:rPr>
      </w:pPr>
      <w:r w:rsidRPr="009C372A">
        <w:rPr>
          <w:rFonts w:cstheme="majorBidi"/>
          <w:noProof/>
          <w:szCs w:val="24"/>
        </w:rPr>
        <w:drawing>
          <wp:anchor distT="0" distB="0" distL="114300" distR="114300" simplePos="0" relativeHeight="251662336" behindDoc="0" locked="0" layoutInCell="1" allowOverlap="1" wp14:anchorId="42A57F6D" wp14:editId="024F099F">
            <wp:simplePos x="0" y="0"/>
            <wp:positionH relativeFrom="column">
              <wp:posOffset>1476668</wp:posOffset>
            </wp:positionH>
            <wp:positionV relativeFrom="paragraph">
              <wp:posOffset>937260</wp:posOffset>
            </wp:positionV>
            <wp:extent cx="3811905" cy="207772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3811905" cy="2077720"/>
                    </a:xfrm>
                    <a:prstGeom prst="rect">
                      <a:avLst/>
                    </a:prstGeom>
                    <a:ln>
                      <a:noFill/>
                    </a:ln>
                    <a:extLst>
                      <a:ext uri="{53640926-AAD7-44D8-BBD7-CCE9431645EC}">
                        <a14:shadowObscured xmlns:a14="http://schemas.microsoft.com/office/drawing/2010/main"/>
                      </a:ext>
                    </a:extLst>
                  </pic:spPr>
                </pic:pic>
              </a:graphicData>
            </a:graphic>
          </wp:anchor>
        </w:drawing>
      </w:r>
      <w:r w:rsidRPr="006F50E0">
        <w:rPr>
          <w:rFonts w:cstheme="majorBidi"/>
          <w:szCs w:val="24"/>
          <w:lang w:bidi="fa-IR"/>
        </w:rPr>
        <w:t>During the running of the reaction, two tabs—Play/Stop and Pause—appear at the bottom of the reaction screen. Pressing Stop will completely terminate the reaction, while pressing Pause will create a pause in the reaction, allowing the user to resume it from the point where it was halted.</w:t>
      </w:r>
    </w:p>
    <w:p w14:paraId="427DE5D7" w14:textId="77777777" w:rsidR="006F50E0" w:rsidRDefault="006F50E0" w:rsidP="006F50E0">
      <w:pPr>
        <w:bidi/>
        <w:rPr>
          <w:rFonts w:cstheme="majorBidi"/>
          <w:szCs w:val="24"/>
          <w:lang w:bidi="fa-IR"/>
        </w:rPr>
      </w:pPr>
    </w:p>
    <w:p w14:paraId="214A817A" w14:textId="5E8F0614" w:rsidR="006F50E0" w:rsidRPr="006F50E0" w:rsidRDefault="006F50E0" w:rsidP="00ED44DD">
      <w:pPr>
        <w:jc w:val="center"/>
        <w:rPr>
          <w:rFonts w:cstheme="majorBidi"/>
          <w:szCs w:val="24"/>
          <w:lang w:bidi="fa-IR"/>
        </w:rPr>
      </w:pPr>
      <w:r w:rsidRPr="006F50E0">
        <w:rPr>
          <w:rFonts w:cstheme="majorBidi"/>
          <w:szCs w:val="24"/>
          <w:lang w:bidi="fa-IR"/>
        </w:rPr>
        <w:t>Figure 15. Pause During Reaction</w:t>
      </w:r>
    </w:p>
    <w:p w14:paraId="572B443F" w14:textId="4255DDD1" w:rsidR="006F4F9D" w:rsidRPr="009C372A" w:rsidRDefault="006F50E0" w:rsidP="006F50E0">
      <w:pPr>
        <w:jc w:val="both"/>
        <w:rPr>
          <w:rFonts w:cstheme="majorBidi"/>
          <w:szCs w:val="24"/>
          <w:rtl/>
          <w:lang w:bidi="fa-IR"/>
        </w:rPr>
      </w:pPr>
      <w:r w:rsidRPr="006F50E0">
        <w:rPr>
          <w:rFonts w:cstheme="majorBidi"/>
          <w:szCs w:val="24"/>
          <w:lang w:bidi="fa-IR"/>
        </w:rPr>
        <w:t>When the reaction is paused, the pause symbol appears on the step where the reaction was halted.</w:t>
      </w:r>
    </w:p>
    <w:p w14:paraId="55673731" w14:textId="6EA51914" w:rsidR="006F50E0" w:rsidRDefault="0021223A" w:rsidP="00ED44DD">
      <w:pPr>
        <w:pStyle w:val="Heading1"/>
        <w:jc w:val="left"/>
        <w:rPr>
          <w:rFonts w:asciiTheme="majorBidi" w:hAnsiTheme="majorBidi" w:cstheme="majorBidi"/>
          <w:sz w:val="24"/>
          <w:szCs w:val="24"/>
          <w:lang w:bidi="fa-IR"/>
        </w:rPr>
      </w:pPr>
      <w:bookmarkStart w:id="4" w:name="_Toc147741090"/>
      <w:r w:rsidRPr="009C372A">
        <w:rPr>
          <w:rFonts w:asciiTheme="majorBidi" w:hAnsiTheme="majorBidi" w:cstheme="majorBidi"/>
          <w:sz w:val="24"/>
          <w:szCs w:val="24"/>
          <w:lang w:bidi="fa-IR"/>
        </w:rPr>
        <w:lastRenderedPageBreak/>
        <w:t>Touch Step</w:t>
      </w:r>
      <w:bookmarkEnd w:id="4"/>
    </w:p>
    <w:p w14:paraId="09A2EA21" w14:textId="4E4A6C2C" w:rsidR="00ED44DD" w:rsidRDefault="00ED44DD" w:rsidP="00ED44DD">
      <w:pPr>
        <w:jc w:val="left"/>
        <w:rPr>
          <w:rtl/>
          <w:lang w:bidi="fa-IR"/>
        </w:rPr>
      </w:pPr>
      <w:r>
        <w:rPr>
          <w:lang w:bidi="fa-IR"/>
        </w:rPr>
        <w:t xml:space="preserve">Touch Step is a different step in defining thermal cycler reactions. Touch Down is more common than Touch Up and is typically used for specific Annealing processes. Here, we describe how Touch Down works. </w:t>
      </w:r>
    </w:p>
    <w:p w14:paraId="04C1E429" w14:textId="37BEA82F" w:rsidR="00ED44DD" w:rsidRPr="00ED44DD" w:rsidRDefault="00ED44DD" w:rsidP="006B0D06">
      <w:pPr>
        <w:jc w:val="left"/>
        <w:rPr>
          <w:lang w:bidi="fa-IR"/>
        </w:rPr>
      </w:pPr>
      <w:r>
        <w:rPr>
          <w:lang w:bidi="fa-IR"/>
        </w:rPr>
        <w:t>In this step, the user defines a temperature range and specifies how much temperature change should occur in each cycle until the desired final temperature is reached. The lower section includes the tab for configuring the duration of each step. As shown in the figure below, after defining the Touch Down step, a graph line is created corresponding to the number of cycles required for the temperature to decrease to the final Annealing temperature. After each cycle, one of the graph lines decreases until it reaches a single number.</w:t>
      </w:r>
    </w:p>
    <w:p w14:paraId="2B0FBC63" w14:textId="77777777" w:rsidR="0021223A" w:rsidRPr="009C372A" w:rsidRDefault="0021223A" w:rsidP="0021223A">
      <w:pPr>
        <w:bidi/>
        <w:jc w:val="center"/>
        <w:rPr>
          <w:rFonts w:cstheme="majorBidi"/>
          <w:szCs w:val="24"/>
          <w:rtl/>
          <w:lang w:bidi="fa-IR"/>
        </w:rPr>
      </w:pPr>
      <w:r w:rsidRPr="009C372A">
        <w:rPr>
          <w:rFonts w:cstheme="majorBidi"/>
          <w:noProof/>
          <w:szCs w:val="24"/>
          <w:rtl/>
        </w:rPr>
        <w:drawing>
          <wp:inline distT="0" distB="0" distL="0" distR="0" wp14:anchorId="349CE356" wp14:editId="0F0E310E">
            <wp:extent cx="3200400" cy="3314929"/>
            <wp:effectExtent l="0" t="0" r="0" b="0"/>
            <wp:docPr id="18" name="Picture 18" descr="D:\نمایشگاه\دوره 10\ترموسایکلر ECO 32\manual 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نمایشگاه\دوره 10\ترموسایکلر ECO 32\manual pictures\12.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22203" cy="3337513"/>
                    </a:xfrm>
                    <a:prstGeom prst="rect">
                      <a:avLst/>
                    </a:prstGeom>
                    <a:noFill/>
                    <a:ln>
                      <a:noFill/>
                    </a:ln>
                  </pic:spPr>
                </pic:pic>
              </a:graphicData>
            </a:graphic>
          </wp:inline>
        </w:drawing>
      </w:r>
    </w:p>
    <w:p w14:paraId="474611D8" w14:textId="1896B270" w:rsidR="006B0D06" w:rsidRDefault="006B0D06" w:rsidP="006B0D06">
      <w:pPr>
        <w:bidi/>
        <w:jc w:val="center"/>
        <w:rPr>
          <w:rFonts w:cstheme="majorBidi"/>
          <w:szCs w:val="24"/>
          <w:lang w:bidi="fa-IR"/>
        </w:rPr>
      </w:pPr>
      <w:r w:rsidRPr="006B0D06">
        <w:rPr>
          <w:rFonts w:cstheme="majorBidi"/>
          <w:szCs w:val="24"/>
          <w:lang w:bidi="fa-IR"/>
        </w:rPr>
        <w:t>Figure 16. Touch Step Settings. The Touch Step can be either Touch Down or Touch Up.</w:t>
      </w:r>
    </w:p>
    <w:p w14:paraId="6037F0EF" w14:textId="6A506625" w:rsidR="006B0D06" w:rsidRPr="005453DC" w:rsidRDefault="00110703" w:rsidP="005453DC">
      <w:pPr>
        <w:pStyle w:val="Heading1"/>
        <w:jc w:val="left"/>
        <w:rPr>
          <w:rFonts w:asciiTheme="majorBidi" w:hAnsiTheme="majorBidi" w:cstheme="majorBidi"/>
          <w:sz w:val="24"/>
          <w:szCs w:val="24"/>
          <w:lang w:bidi="fa-IR"/>
        </w:rPr>
      </w:pPr>
      <w:bookmarkStart w:id="5" w:name="_Toc147741091"/>
      <w:r w:rsidRPr="009C372A">
        <w:rPr>
          <w:rFonts w:asciiTheme="majorBidi" w:hAnsiTheme="majorBidi" w:cstheme="majorBidi"/>
          <w:sz w:val="24"/>
          <w:szCs w:val="24"/>
          <w:lang w:bidi="fa-IR"/>
        </w:rPr>
        <w:t>Gradient Step</w:t>
      </w:r>
      <w:bookmarkEnd w:id="5"/>
    </w:p>
    <w:p w14:paraId="5EA583FA" w14:textId="764A6765" w:rsidR="006B0D06" w:rsidRPr="006B0D06" w:rsidRDefault="005453DC" w:rsidP="005453DC">
      <w:pPr>
        <w:bidi/>
        <w:rPr>
          <w:lang w:bidi="fa-IR"/>
        </w:rPr>
      </w:pPr>
      <w:r w:rsidRPr="005453DC">
        <w:rPr>
          <w:lang w:bidi="fa-IR"/>
        </w:rPr>
        <w:t>Gradient temperature is a method for finding the optimal annealing temperature. In the DeNA Gen thermocyclers, the software is designed to allow the user to define a gradient of up to 8°C. To set this up, as shown in the figure below, the user first defines a gradient step and enters the detailed settings space. In this space, the user specifies the gradient range at the top, and the device automatically defines the gradient across different temperature zones.</w:t>
      </w:r>
    </w:p>
    <w:p w14:paraId="531133BF" w14:textId="77777777" w:rsidR="00197003" w:rsidRPr="009C372A" w:rsidRDefault="00197003" w:rsidP="00197003">
      <w:pPr>
        <w:bidi/>
        <w:jc w:val="center"/>
        <w:rPr>
          <w:rFonts w:cstheme="majorBidi"/>
          <w:szCs w:val="24"/>
          <w:rtl/>
          <w:lang w:bidi="fa-IR"/>
        </w:rPr>
      </w:pPr>
      <w:r w:rsidRPr="009C372A">
        <w:rPr>
          <w:rFonts w:cstheme="majorBidi"/>
          <w:noProof/>
          <w:szCs w:val="24"/>
        </w:rPr>
        <w:lastRenderedPageBreak/>
        <w:drawing>
          <wp:inline distT="0" distB="0" distL="0" distR="0" wp14:anchorId="45371B8F" wp14:editId="6E291E95">
            <wp:extent cx="4792980" cy="2758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94866" cy="2759525"/>
                    </a:xfrm>
                    <a:prstGeom prst="rect">
                      <a:avLst/>
                    </a:prstGeom>
                    <a:ln>
                      <a:noFill/>
                    </a:ln>
                    <a:extLst>
                      <a:ext uri="{53640926-AAD7-44D8-BBD7-CCE9431645EC}">
                        <a14:shadowObscured xmlns:a14="http://schemas.microsoft.com/office/drawing/2010/main"/>
                      </a:ext>
                    </a:extLst>
                  </pic:spPr>
                </pic:pic>
              </a:graphicData>
            </a:graphic>
          </wp:inline>
        </w:drawing>
      </w:r>
    </w:p>
    <w:p w14:paraId="2C500134" w14:textId="77777777" w:rsidR="00380990" w:rsidRDefault="00380990" w:rsidP="00380990">
      <w:pPr>
        <w:pStyle w:val="Heading1"/>
        <w:bidi/>
        <w:jc w:val="center"/>
        <w:rPr>
          <w:rFonts w:asciiTheme="majorBidi" w:eastAsia="Times New Roman" w:hAnsiTheme="majorBidi" w:cstheme="majorBidi"/>
          <w:b w:val="0"/>
          <w:bCs w:val="0"/>
          <w:kern w:val="0"/>
          <w:sz w:val="24"/>
          <w:szCs w:val="24"/>
          <w:lang w:bidi="fa-IR"/>
        </w:rPr>
      </w:pPr>
      <w:bookmarkStart w:id="6" w:name="_Toc147741092"/>
      <w:bookmarkStart w:id="7" w:name="_Toc75077013"/>
      <w:r w:rsidRPr="00380990">
        <w:rPr>
          <w:rFonts w:asciiTheme="majorBidi" w:eastAsia="Times New Roman" w:hAnsiTheme="majorBidi" w:cstheme="majorBidi"/>
          <w:b w:val="0"/>
          <w:bCs w:val="0"/>
          <w:kern w:val="0"/>
          <w:sz w:val="24"/>
          <w:szCs w:val="24"/>
          <w:lang w:bidi="fa-IR"/>
        </w:rPr>
        <w:t>Figure 17. Gradient Step Definition</w:t>
      </w:r>
    </w:p>
    <w:p w14:paraId="0A36DDAC" w14:textId="6178B67C" w:rsidR="00871283" w:rsidRPr="00871283" w:rsidRDefault="00871283" w:rsidP="00871283">
      <w:pPr>
        <w:pStyle w:val="Heading1"/>
        <w:jc w:val="left"/>
        <w:rPr>
          <w:rFonts w:asciiTheme="majorBidi" w:eastAsia="Times New Roman" w:hAnsiTheme="majorBidi" w:cstheme="majorBidi"/>
          <w:b w:val="0"/>
          <w:bCs w:val="0"/>
          <w:kern w:val="0"/>
          <w:sz w:val="24"/>
          <w:szCs w:val="24"/>
          <w:lang w:bidi="fa-IR"/>
        </w:rPr>
      </w:pPr>
      <w:r w:rsidRPr="00871283">
        <w:rPr>
          <w:rFonts w:asciiTheme="majorBidi" w:eastAsia="Times New Roman" w:hAnsiTheme="majorBidi" w:cstheme="majorBidi"/>
          <w:b w:val="0"/>
          <w:bCs w:val="0"/>
          <w:kern w:val="0"/>
          <w:sz w:val="24"/>
          <w:szCs w:val="24"/>
          <w:lang w:bidi="fa-IR"/>
        </w:rPr>
        <w:t>Shutting Down</w:t>
      </w:r>
    </w:p>
    <w:p w14:paraId="17EDE293" w14:textId="7EAA79CA" w:rsidR="00871283" w:rsidRPr="00871283" w:rsidRDefault="00871283" w:rsidP="00871283">
      <w:pPr>
        <w:pStyle w:val="Heading1"/>
        <w:jc w:val="left"/>
        <w:rPr>
          <w:rFonts w:asciiTheme="majorBidi" w:eastAsia="Times New Roman" w:hAnsiTheme="majorBidi" w:cstheme="majorBidi"/>
          <w:b w:val="0"/>
          <w:bCs w:val="0"/>
          <w:kern w:val="0"/>
          <w:sz w:val="24"/>
          <w:szCs w:val="24"/>
          <w:lang w:bidi="fa-IR"/>
        </w:rPr>
      </w:pPr>
      <w:r w:rsidRPr="00871283">
        <w:rPr>
          <w:rFonts w:asciiTheme="majorBidi" w:eastAsia="Times New Roman" w:hAnsiTheme="majorBidi" w:cstheme="majorBidi"/>
          <w:b w:val="0"/>
          <w:bCs w:val="0"/>
          <w:kern w:val="0"/>
          <w:sz w:val="24"/>
          <w:szCs w:val="24"/>
          <w:lang w:bidi="fa-IR"/>
        </w:rPr>
        <w:t>To turn off the device, the user should first close the reaction window. After closing this window, an additional menu will automatically appear with three options:</w:t>
      </w:r>
    </w:p>
    <w:p w14:paraId="1C19EC8F" w14:textId="0CD1AC32" w:rsidR="00871283" w:rsidRPr="00871283" w:rsidRDefault="00871283" w:rsidP="00871283">
      <w:pPr>
        <w:pStyle w:val="Heading1"/>
        <w:jc w:val="left"/>
        <w:rPr>
          <w:rFonts w:asciiTheme="majorBidi" w:eastAsia="Times New Roman" w:hAnsiTheme="majorBidi" w:cstheme="majorBidi"/>
          <w:b w:val="0"/>
          <w:bCs w:val="0"/>
          <w:kern w:val="0"/>
          <w:sz w:val="24"/>
          <w:szCs w:val="24"/>
          <w:lang w:bidi="fa-IR"/>
        </w:rPr>
      </w:pPr>
      <w:r w:rsidRPr="00871283">
        <w:rPr>
          <w:rFonts w:asciiTheme="majorBidi" w:eastAsia="Times New Roman" w:hAnsiTheme="majorBidi" w:cstheme="majorBidi"/>
          <w:b w:val="0"/>
          <w:bCs w:val="0"/>
          <w:kern w:val="0"/>
          <w:sz w:val="24"/>
          <w:szCs w:val="24"/>
          <w:lang w:bidi="fa-IR"/>
        </w:rPr>
        <w:t>1. Edit Menu: Go to the editor menu.</w:t>
      </w:r>
    </w:p>
    <w:p w14:paraId="2994E48B" w14:textId="533E1043" w:rsidR="00871283" w:rsidRPr="00871283" w:rsidRDefault="00871283" w:rsidP="00871283">
      <w:pPr>
        <w:pStyle w:val="Heading1"/>
        <w:jc w:val="left"/>
        <w:rPr>
          <w:rFonts w:asciiTheme="majorBidi" w:eastAsia="Times New Roman" w:hAnsiTheme="majorBidi" w:cstheme="majorBidi"/>
          <w:b w:val="0"/>
          <w:bCs w:val="0"/>
          <w:kern w:val="0"/>
          <w:sz w:val="24"/>
          <w:szCs w:val="24"/>
          <w:lang w:bidi="fa-IR"/>
        </w:rPr>
      </w:pPr>
      <w:r w:rsidRPr="00871283">
        <w:rPr>
          <w:rFonts w:asciiTheme="majorBidi" w:eastAsia="Times New Roman" w:hAnsiTheme="majorBidi" w:cstheme="majorBidi"/>
          <w:b w:val="0"/>
          <w:bCs w:val="0"/>
          <w:kern w:val="0"/>
          <w:sz w:val="24"/>
          <w:szCs w:val="24"/>
          <w:lang w:bidi="fa-IR"/>
        </w:rPr>
        <w:t>2. Shut Down: Turn off the device.</w:t>
      </w:r>
    </w:p>
    <w:p w14:paraId="24A42C12" w14:textId="664B79AB" w:rsidR="00871283" w:rsidRPr="00871283" w:rsidRDefault="00871283" w:rsidP="00871283">
      <w:pPr>
        <w:pStyle w:val="Heading1"/>
        <w:jc w:val="left"/>
        <w:rPr>
          <w:rFonts w:asciiTheme="majorBidi" w:eastAsia="Times New Roman" w:hAnsiTheme="majorBidi" w:cstheme="majorBidi"/>
          <w:b w:val="0"/>
          <w:bCs w:val="0"/>
          <w:kern w:val="0"/>
          <w:sz w:val="24"/>
          <w:szCs w:val="24"/>
          <w:lang w:bidi="fa-IR"/>
        </w:rPr>
      </w:pPr>
      <w:r w:rsidRPr="00871283">
        <w:rPr>
          <w:rFonts w:asciiTheme="majorBidi" w:eastAsia="Times New Roman" w:hAnsiTheme="majorBidi" w:cstheme="majorBidi"/>
          <w:b w:val="0"/>
          <w:bCs w:val="0"/>
          <w:kern w:val="0"/>
          <w:sz w:val="24"/>
          <w:szCs w:val="24"/>
          <w:lang w:bidi="fa-IR"/>
        </w:rPr>
        <w:t>3. Reaction Menu: Go to the reaction menu.</w:t>
      </w:r>
    </w:p>
    <w:p w14:paraId="2C9268BA" w14:textId="326D5530" w:rsidR="00871283" w:rsidRPr="00871283" w:rsidRDefault="00871283" w:rsidP="00871283">
      <w:pPr>
        <w:pStyle w:val="Heading1"/>
        <w:jc w:val="left"/>
        <w:rPr>
          <w:rFonts w:asciiTheme="majorBidi" w:eastAsia="Times New Roman" w:hAnsiTheme="majorBidi" w:cstheme="majorBidi"/>
          <w:b w:val="0"/>
          <w:bCs w:val="0"/>
          <w:kern w:val="0"/>
          <w:sz w:val="24"/>
          <w:szCs w:val="24"/>
          <w:lang w:bidi="fa-IR"/>
        </w:rPr>
      </w:pPr>
      <w:r w:rsidRPr="00871283">
        <w:rPr>
          <w:rFonts w:asciiTheme="majorBidi" w:eastAsia="Times New Roman" w:hAnsiTheme="majorBidi" w:cstheme="majorBidi"/>
          <w:b w:val="0"/>
          <w:bCs w:val="0"/>
          <w:kern w:val="0"/>
          <w:sz w:val="24"/>
          <w:szCs w:val="24"/>
          <w:lang w:bidi="fa-IR"/>
        </w:rPr>
        <w:t>By clicking on the Shut Down tab, as shown in the figure below, the user can power off the device. The shutdown process takes approximately 1 minute.</w:t>
      </w:r>
    </w:p>
    <w:p w14:paraId="58CA952A" w14:textId="0235EBFB" w:rsidR="00871283" w:rsidRDefault="00871283" w:rsidP="00871283">
      <w:pPr>
        <w:bidi/>
        <w:jc w:val="center"/>
        <w:rPr>
          <w:lang w:bidi="fa-IR"/>
        </w:rPr>
      </w:pPr>
      <w:r>
        <w:rPr>
          <w:noProof/>
        </w:rPr>
        <w:drawing>
          <wp:inline distT="0" distB="0" distL="0" distR="0" wp14:anchorId="6223C8AF" wp14:editId="1397E402">
            <wp:extent cx="2974975" cy="15807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9630" cy="1583210"/>
                    </a:xfrm>
                    <a:prstGeom prst="rect">
                      <a:avLst/>
                    </a:prstGeom>
                    <a:noFill/>
                  </pic:spPr>
                </pic:pic>
              </a:graphicData>
            </a:graphic>
          </wp:inline>
        </w:drawing>
      </w:r>
    </w:p>
    <w:p w14:paraId="7709AD4D" w14:textId="60608FBD" w:rsidR="00871283" w:rsidRDefault="00871283" w:rsidP="00871283">
      <w:pPr>
        <w:jc w:val="center"/>
        <w:rPr>
          <w:lang w:bidi="fa-IR"/>
        </w:rPr>
      </w:pPr>
      <w:r w:rsidRPr="00871283">
        <w:rPr>
          <w:lang w:bidi="fa-IR"/>
        </w:rPr>
        <w:t>Figure 18. Device Shutdown Procedure</w:t>
      </w:r>
    </w:p>
    <w:p w14:paraId="726A8352" w14:textId="1C587007" w:rsidR="00871283" w:rsidRDefault="00871283" w:rsidP="00871283">
      <w:pPr>
        <w:bidi/>
        <w:jc w:val="both"/>
        <w:rPr>
          <w:lang w:bidi="fa-IR"/>
        </w:rPr>
      </w:pPr>
    </w:p>
    <w:p w14:paraId="07CE6E73" w14:textId="712A8E29" w:rsidR="00871283" w:rsidRDefault="00871283" w:rsidP="00BF62E4">
      <w:pPr>
        <w:jc w:val="left"/>
        <w:rPr>
          <w:lang w:bidi="fa-IR"/>
        </w:rPr>
      </w:pPr>
    </w:p>
    <w:p w14:paraId="316C4BCF" w14:textId="1635E6EF" w:rsidR="00BF62E4" w:rsidRDefault="00BF62E4" w:rsidP="00BF62E4">
      <w:pPr>
        <w:jc w:val="left"/>
        <w:rPr>
          <w:lang w:bidi="fa-IR"/>
        </w:rPr>
      </w:pPr>
      <w:r>
        <w:rPr>
          <w:lang w:bidi="fa-IR"/>
        </w:rPr>
        <w:t>Note: If the reaction is not completed and the user proceeds to close the reaction window and then shut down the device, the computer will turn off. However, the device will continue with the reaction until it is fully completed and will automatically shut down afterward.</w:t>
      </w:r>
    </w:p>
    <w:p w14:paraId="22A51726" w14:textId="7D314DDD" w:rsidR="00BF62E4" w:rsidRPr="00BD62F0" w:rsidRDefault="00BF62E4" w:rsidP="00BF62E4">
      <w:pPr>
        <w:jc w:val="left"/>
        <w:rPr>
          <w:b/>
          <w:bCs/>
          <w:lang w:bidi="fa-IR"/>
        </w:rPr>
      </w:pPr>
      <w:r w:rsidRPr="00BD62F0">
        <w:rPr>
          <w:b/>
          <w:bCs/>
          <w:lang w:bidi="fa-IR"/>
        </w:rPr>
        <w:t>Important Notes</w:t>
      </w:r>
    </w:p>
    <w:p w14:paraId="6ACE76C8" w14:textId="36C1B363" w:rsidR="00BF62E4" w:rsidRDefault="00BF62E4" w:rsidP="00BF62E4">
      <w:pPr>
        <w:jc w:val="left"/>
        <w:rPr>
          <w:lang w:bidi="fa-IR"/>
        </w:rPr>
      </w:pPr>
      <w:r>
        <w:rPr>
          <w:lang w:bidi="fa-IR"/>
        </w:rPr>
        <w:t xml:space="preserve">In the settings menu for each step, there are options for Alarm and Alarm End. </w:t>
      </w:r>
    </w:p>
    <w:p w14:paraId="0DAFCF25" w14:textId="24C225AA" w:rsidR="00BF62E4" w:rsidRDefault="00BF62E4" w:rsidP="00BF62E4">
      <w:pPr>
        <w:jc w:val="left"/>
        <w:rPr>
          <w:lang w:bidi="fa-IR"/>
        </w:rPr>
      </w:pPr>
      <w:r>
        <w:rPr>
          <w:lang w:bidi="fa-IR"/>
        </w:rPr>
        <w:t>- Alarm: Emits a short beep as a warning and stops quickly.</w:t>
      </w:r>
    </w:p>
    <w:p w14:paraId="225410DF" w14:textId="7666D612" w:rsidR="00BF62E4" w:rsidRDefault="00BF62E4" w:rsidP="00BF62E4">
      <w:pPr>
        <w:jc w:val="left"/>
        <w:rPr>
          <w:lang w:bidi="fa-IR"/>
        </w:rPr>
      </w:pPr>
      <w:r>
        <w:rPr>
          <w:lang w:bidi="fa-IR"/>
        </w:rPr>
        <w:t>- Alarm End: Causes the device to continuously beep until the end of the reaction is acknowledged.</w:t>
      </w:r>
    </w:p>
    <w:p w14:paraId="4C3B928B" w14:textId="605DB32D" w:rsidR="00871283" w:rsidRDefault="00BF62E4" w:rsidP="00BD62F0">
      <w:pPr>
        <w:jc w:val="left"/>
        <w:rPr>
          <w:lang w:bidi="fa-IR"/>
        </w:rPr>
      </w:pPr>
      <w:r>
        <w:rPr>
          <w:lang w:bidi="fa-IR"/>
        </w:rPr>
        <w:t>Therefore, it is strongly recommended to set Alarm End only for the end of the reaction and not for intermediate steps within the reaction.</w:t>
      </w:r>
    </w:p>
    <w:p w14:paraId="472947E7" w14:textId="102AB8DD" w:rsidR="00871283" w:rsidRDefault="00BD62F0" w:rsidP="00470C21">
      <w:pPr>
        <w:bidi/>
        <w:jc w:val="center"/>
        <w:rPr>
          <w:lang w:bidi="fa-IR"/>
        </w:rPr>
      </w:pPr>
      <w:r w:rsidRPr="009C372A">
        <w:rPr>
          <w:rFonts w:cstheme="majorBidi"/>
          <w:noProof/>
          <w:szCs w:val="24"/>
          <w:rtl/>
        </w:rPr>
        <w:drawing>
          <wp:inline distT="0" distB="0" distL="0" distR="0" wp14:anchorId="521A99CA" wp14:editId="618AC574">
            <wp:extent cx="3450590" cy="1143000"/>
            <wp:effectExtent l="0" t="0" r="0" b="0"/>
            <wp:docPr id="24" name="Picture 24" descr="D:\نمایشگاه\دوره 10\ترموسایکلر ECO 32\manual 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نمایشگاه\دوره 10\ترموسایکلر ECO 32\manual pictures\21.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45059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2BBA479C" w14:textId="40366622" w:rsidR="00871283" w:rsidRDefault="00470C21" w:rsidP="00470C21">
      <w:pPr>
        <w:jc w:val="left"/>
        <w:rPr>
          <w:lang w:bidi="fa-IR"/>
        </w:rPr>
      </w:pPr>
      <w:r w:rsidRPr="00470C21">
        <w:rPr>
          <w:lang w:bidi="fa-IR"/>
        </w:rPr>
        <w:t>Figure 19. Alarm Definition Tab. This tab is present in all steps. It is advisable to set</w:t>
      </w:r>
      <w:r>
        <w:rPr>
          <w:lang w:bidi="fa-IR"/>
        </w:rPr>
        <w:t xml:space="preserve"> </w:t>
      </w:r>
      <w:r w:rsidRPr="00470C21">
        <w:rPr>
          <w:lang w:bidi="fa-IR"/>
        </w:rPr>
        <w:t>Alarm End only for the final step of the reaction and use Alarm</w:t>
      </w:r>
      <w:r w:rsidR="00975E78">
        <w:rPr>
          <w:lang w:bidi="fa-IR"/>
        </w:rPr>
        <w:t xml:space="preserve"> </w:t>
      </w:r>
      <w:r w:rsidRPr="00470C21">
        <w:rPr>
          <w:lang w:bidi="fa-IR"/>
        </w:rPr>
        <w:t>for other steps if needed.</w:t>
      </w:r>
    </w:p>
    <w:p w14:paraId="01F90C7C" w14:textId="77777777" w:rsidR="00975E78" w:rsidRDefault="00975E78" w:rsidP="00470C21">
      <w:pPr>
        <w:jc w:val="left"/>
        <w:rPr>
          <w:lang w:bidi="fa-IR"/>
        </w:rPr>
      </w:pPr>
    </w:p>
    <w:p w14:paraId="24E3668B" w14:textId="4AC5628F" w:rsidR="00871283" w:rsidRDefault="00871283" w:rsidP="00871283">
      <w:pPr>
        <w:bidi/>
        <w:jc w:val="both"/>
        <w:rPr>
          <w:lang w:bidi="fa-IR"/>
        </w:rPr>
      </w:pPr>
    </w:p>
    <w:p w14:paraId="1162E863" w14:textId="2D251B2E" w:rsidR="00871283" w:rsidRDefault="00871283" w:rsidP="00871283">
      <w:pPr>
        <w:bidi/>
        <w:jc w:val="both"/>
        <w:rPr>
          <w:lang w:bidi="fa-IR"/>
        </w:rPr>
      </w:pPr>
    </w:p>
    <w:p w14:paraId="0390884F" w14:textId="3E8F090B" w:rsidR="00871283" w:rsidRDefault="00871283" w:rsidP="00871283">
      <w:pPr>
        <w:bidi/>
        <w:jc w:val="both"/>
        <w:rPr>
          <w:lang w:bidi="fa-IR"/>
        </w:rPr>
      </w:pPr>
    </w:p>
    <w:p w14:paraId="105AAD9C" w14:textId="4FC1E4CE" w:rsidR="00871283" w:rsidRDefault="00871283" w:rsidP="00871283">
      <w:pPr>
        <w:bidi/>
        <w:jc w:val="both"/>
        <w:rPr>
          <w:lang w:bidi="fa-IR"/>
        </w:rPr>
      </w:pPr>
    </w:p>
    <w:p w14:paraId="5C7380D6" w14:textId="3081E63A" w:rsidR="00470C21" w:rsidRDefault="00470C21" w:rsidP="00470C21">
      <w:pPr>
        <w:bidi/>
        <w:jc w:val="both"/>
        <w:rPr>
          <w:lang w:bidi="fa-IR"/>
        </w:rPr>
      </w:pPr>
    </w:p>
    <w:p w14:paraId="026A12B2" w14:textId="2589DCFD" w:rsidR="00470C21" w:rsidRDefault="00470C21" w:rsidP="00470C21">
      <w:pPr>
        <w:bidi/>
        <w:jc w:val="both"/>
        <w:rPr>
          <w:lang w:bidi="fa-IR"/>
        </w:rPr>
      </w:pPr>
    </w:p>
    <w:p w14:paraId="3D1D193E" w14:textId="3DA0BC44" w:rsidR="00470C21" w:rsidRPr="00806F8D" w:rsidRDefault="00470C21" w:rsidP="00806F8D">
      <w:pPr>
        <w:jc w:val="left"/>
        <w:rPr>
          <w:b/>
          <w:bCs/>
          <w:lang w:bidi="fa-IR"/>
        </w:rPr>
      </w:pPr>
    </w:p>
    <w:p w14:paraId="1E17A650" w14:textId="260F4740" w:rsidR="00E74A72" w:rsidRPr="00806F8D" w:rsidRDefault="00806F8D" w:rsidP="00806F8D">
      <w:pPr>
        <w:jc w:val="left"/>
        <w:rPr>
          <w:b/>
          <w:bCs/>
          <w:lang w:bidi="fa-IR"/>
        </w:rPr>
      </w:pPr>
      <w:r w:rsidRPr="00806F8D">
        <w:rPr>
          <w:b/>
          <w:bCs/>
          <w:lang w:bidi="fa-IR"/>
        </w:rPr>
        <w:lastRenderedPageBreak/>
        <w:t>Important Notes:</w:t>
      </w:r>
    </w:p>
    <w:p w14:paraId="0D13C8E9" w14:textId="1A6F46EA" w:rsidR="00E74A72" w:rsidRDefault="00E74A72" w:rsidP="00806F8D">
      <w:pPr>
        <w:jc w:val="left"/>
        <w:rPr>
          <w:lang w:bidi="fa-IR"/>
        </w:rPr>
      </w:pPr>
      <w:r>
        <w:rPr>
          <w:lang w:bidi="fa-IR"/>
        </w:rPr>
        <w:t>-Heat Lid Temperature: The default heat lid temperature is set to 105°C to prevent evaporation of liquids within the reaction tube. Evaporation would concentrate the reactants and disrupt the reaction balance. However, the heat lid temperature can be adjusted between room temperature and 110°C. It is strongly recommended to keep the heat lid temperature at 105°C unless specific circumstances require a change.</w:t>
      </w:r>
    </w:p>
    <w:p w14:paraId="27437F6E" w14:textId="6EE4D009" w:rsidR="00E74A72" w:rsidRDefault="00E74A72" w:rsidP="00806F8D">
      <w:pPr>
        <w:jc w:val="left"/>
        <w:rPr>
          <w:lang w:bidi="fa-IR"/>
        </w:rPr>
      </w:pPr>
      <w:r>
        <w:rPr>
          <w:lang w:bidi="fa-IR"/>
        </w:rPr>
        <w:t>- Pausing the Reaction: If a user realizes there is an error during the reaction and needs to stop it, they can press the **Pause** button to halt the PCR reaction. The reaction will stop, and after addressing the issue, the user can resume the reaction from where it was paused.</w:t>
      </w:r>
    </w:p>
    <w:p w14:paraId="3841AD02" w14:textId="0333230E" w:rsidR="00E74A72" w:rsidRDefault="00E74A72" w:rsidP="00806F8D">
      <w:pPr>
        <w:jc w:val="left"/>
        <w:rPr>
          <w:lang w:bidi="fa-IR"/>
        </w:rPr>
      </w:pPr>
      <w:r>
        <w:rPr>
          <w:lang w:bidi="fa-IR"/>
        </w:rPr>
        <w:t>- Use of Oil: Due to the quality heat lid, it is advised not to use oil to cover the reaction unless absolutely necessary.</w:t>
      </w:r>
    </w:p>
    <w:p w14:paraId="1DE86E93" w14:textId="56BF8B21" w:rsidR="00E74A72" w:rsidRDefault="00E74A72" w:rsidP="00806F8D">
      <w:pPr>
        <w:jc w:val="left"/>
        <w:rPr>
          <w:lang w:bidi="fa-IR"/>
        </w:rPr>
      </w:pPr>
      <w:r>
        <w:rPr>
          <w:lang w:bidi="fa-IR"/>
        </w:rPr>
        <w:t>- Airflow and Ramp Settings: For optimal ramping performance, ensure that the device has proper airflow. If airflow is obstructed, the thermal cycler will not achieve proper ramping. When setting up the thermal cycler in a new location, follow these steps to check ventilation:</w:t>
      </w:r>
    </w:p>
    <w:p w14:paraId="78E6BE10" w14:textId="77777777" w:rsidR="00E74A72" w:rsidRDefault="00E74A72" w:rsidP="00806F8D">
      <w:pPr>
        <w:jc w:val="left"/>
        <w:rPr>
          <w:lang w:bidi="fa-IR"/>
        </w:rPr>
      </w:pPr>
      <w:r>
        <w:rPr>
          <w:lang w:bidi="fa-IR"/>
        </w:rPr>
        <w:t xml:space="preserve">  1. Turn on all devices near the thermal cycler.</w:t>
      </w:r>
    </w:p>
    <w:p w14:paraId="471662A6" w14:textId="77777777" w:rsidR="00E74A72" w:rsidRDefault="00E74A72" w:rsidP="00806F8D">
      <w:pPr>
        <w:jc w:val="left"/>
        <w:rPr>
          <w:lang w:bidi="fa-IR"/>
        </w:rPr>
      </w:pPr>
      <w:r>
        <w:rPr>
          <w:lang w:bidi="fa-IR"/>
        </w:rPr>
        <w:t xml:space="preserve">  2. Power on the thermal cycler and run a standard 30-minute protocol.</w:t>
      </w:r>
    </w:p>
    <w:p w14:paraId="40D35771" w14:textId="77777777" w:rsidR="00E74A72" w:rsidRDefault="00E74A72" w:rsidP="00806F8D">
      <w:pPr>
        <w:jc w:val="left"/>
        <w:rPr>
          <w:lang w:bidi="fa-IR"/>
        </w:rPr>
      </w:pPr>
      <w:r>
        <w:rPr>
          <w:lang w:bidi="fa-IR"/>
        </w:rPr>
        <w:t xml:space="preserve">  3. Check the temperature of the air being drawn into the device.</w:t>
      </w:r>
    </w:p>
    <w:p w14:paraId="3596221D" w14:textId="3920DA13" w:rsidR="00E74A72" w:rsidRDefault="00E74A72" w:rsidP="00806F8D">
      <w:pPr>
        <w:jc w:val="left"/>
        <w:rPr>
          <w:lang w:bidi="fa-IR"/>
        </w:rPr>
      </w:pPr>
      <w:r>
        <w:rPr>
          <w:lang w:bidi="fa-IR"/>
        </w:rPr>
        <w:t xml:space="preserve">  4. If the temperature exceeds 31°C, it indicates high-temperature air entering the device. The device should be relocated to a more suitable location.</w:t>
      </w:r>
    </w:p>
    <w:p w14:paraId="467BE824" w14:textId="21A3519D" w:rsidR="00E74A72" w:rsidRDefault="00E74A72" w:rsidP="00806F8D">
      <w:pPr>
        <w:jc w:val="left"/>
        <w:rPr>
          <w:lang w:bidi="fa-IR"/>
        </w:rPr>
      </w:pPr>
      <w:r>
        <w:rPr>
          <w:lang w:bidi="fa-IR"/>
        </w:rPr>
        <w:t>- Avoid Heat Sources: Keep the thermal cycler away from heat sources such as radiators and air conditioners.</w:t>
      </w:r>
    </w:p>
    <w:p w14:paraId="117EBD65" w14:textId="3F318EB4" w:rsidR="00806F8D" w:rsidRDefault="00806F8D" w:rsidP="00806F8D">
      <w:pPr>
        <w:jc w:val="left"/>
        <w:rPr>
          <w:lang w:bidi="fa-IR"/>
        </w:rPr>
      </w:pPr>
    </w:p>
    <w:p w14:paraId="6B3C53CC" w14:textId="69DE6577" w:rsidR="00806F8D" w:rsidRDefault="00806F8D" w:rsidP="00806F8D">
      <w:pPr>
        <w:jc w:val="left"/>
        <w:rPr>
          <w:lang w:bidi="fa-IR"/>
        </w:rPr>
      </w:pPr>
    </w:p>
    <w:p w14:paraId="13E774AE" w14:textId="7F99610A" w:rsidR="00806F8D" w:rsidRDefault="00806F8D" w:rsidP="00806F8D">
      <w:pPr>
        <w:jc w:val="left"/>
        <w:rPr>
          <w:lang w:bidi="fa-IR"/>
        </w:rPr>
      </w:pPr>
    </w:p>
    <w:p w14:paraId="3A2CC00F" w14:textId="087AFDFF" w:rsidR="00806F8D" w:rsidRDefault="00806F8D" w:rsidP="00806F8D">
      <w:pPr>
        <w:jc w:val="left"/>
        <w:rPr>
          <w:lang w:bidi="fa-IR"/>
        </w:rPr>
      </w:pPr>
    </w:p>
    <w:p w14:paraId="716EC553" w14:textId="5E846716" w:rsidR="00806F8D" w:rsidRDefault="00806F8D" w:rsidP="00806F8D">
      <w:pPr>
        <w:jc w:val="left"/>
        <w:rPr>
          <w:lang w:bidi="fa-IR"/>
        </w:rPr>
      </w:pPr>
    </w:p>
    <w:p w14:paraId="1873A98F" w14:textId="277ED709" w:rsidR="00806F8D" w:rsidRDefault="00806F8D" w:rsidP="00806F8D">
      <w:pPr>
        <w:jc w:val="left"/>
        <w:rPr>
          <w:lang w:bidi="fa-IR"/>
        </w:rPr>
      </w:pPr>
    </w:p>
    <w:p w14:paraId="480C2FD6" w14:textId="40AFAFE8" w:rsidR="00806F8D" w:rsidRDefault="00806F8D" w:rsidP="00806F8D">
      <w:pPr>
        <w:jc w:val="left"/>
        <w:rPr>
          <w:lang w:bidi="fa-IR"/>
        </w:rPr>
      </w:pPr>
    </w:p>
    <w:p w14:paraId="2EFC2AC1" w14:textId="77777777" w:rsidR="00806F8D" w:rsidRDefault="00806F8D" w:rsidP="00806F8D">
      <w:pPr>
        <w:jc w:val="left"/>
        <w:rPr>
          <w:lang w:bidi="fa-IR"/>
        </w:rPr>
      </w:pPr>
    </w:p>
    <w:p w14:paraId="0F9E56A9" w14:textId="14FBCF5C" w:rsidR="00E74A72" w:rsidRPr="00806F8D" w:rsidRDefault="00E74A72" w:rsidP="00806F8D">
      <w:pPr>
        <w:jc w:val="left"/>
        <w:rPr>
          <w:b/>
          <w:bCs/>
          <w:sz w:val="28"/>
          <w:lang w:bidi="fa-IR"/>
        </w:rPr>
      </w:pPr>
      <w:r w:rsidRPr="00806F8D">
        <w:rPr>
          <w:b/>
          <w:bCs/>
          <w:sz w:val="28"/>
          <w:lang w:bidi="fa-IR"/>
        </w:rPr>
        <w:t>Applications:</w:t>
      </w:r>
    </w:p>
    <w:p w14:paraId="6DC666CC" w14:textId="192BE442" w:rsidR="00E74A72" w:rsidRDefault="00E74A72" w:rsidP="00806F8D">
      <w:pPr>
        <w:jc w:val="left"/>
        <w:rPr>
          <w:lang w:bidi="fa-IR"/>
        </w:rPr>
      </w:pPr>
      <w:r>
        <w:rPr>
          <w:lang w:bidi="fa-IR"/>
        </w:rPr>
        <w:t>The PCR device is used in three main areas: amplification and cloning, detection, and quantification, though its use in quantification is less common. Specific applications include:</w:t>
      </w:r>
    </w:p>
    <w:p w14:paraId="6F6287A8" w14:textId="719FE240" w:rsidR="00E74A72" w:rsidRDefault="00E74A72" w:rsidP="00806F8D">
      <w:pPr>
        <w:jc w:val="left"/>
        <w:rPr>
          <w:lang w:bidi="fa-IR"/>
        </w:rPr>
      </w:pPr>
      <w:r>
        <w:rPr>
          <w:lang w:bidi="fa-IR"/>
        </w:rPr>
        <w:t>- Nucleic Acid Amplification</w:t>
      </w:r>
    </w:p>
    <w:p w14:paraId="31FB396F" w14:textId="026D81FA" w:rsidR="00E74A72" w:rsidRDefault="00E74A72" w:rsidP="00806F8D">
      <w:pPr>
        <w:jc w:val="left"/>
        <w:rPr>
          <w:lang w:bidi="fa-IR"/>
        </w:rPr>
      </w:pPr>
      <w:r>
        <w:rPr>
          <w:lang w:bidi="fa-IR"/>
        </w:rPr>
        <w:t>- DNA Cloning</w:t>
      </w:r>
    </w:p>
    <w:p w14:paraId="0DD7257A" w14:textId="051E9A11" w:rsidR="00E74A72" w:rsidRDefault="00E74A72" w:rsidP="00806F8D">
      <w:pPr>
        <w:jc w:val="left"/>
        <w:rPr>
          <w:lang w:bidi="fa-IR"/>
        </w:rPr>
      </w:pPr>
      <w:r>
        <w:rPr>
          <w:lang w:bidi="fa-IR"/>
        </w:rPr>
        <w:t>- Disease Detection</w:t>
      </w:r>
    </w:p>
    <w:p w14:paraId="11C57E1C" w14:textId="518F78F8" w:rsidR="00E74A72" w:rsidRDefault="00E74A72" w:rsidP="00806F8D">
      <w:pPr>
        <w:jc w:val="left"/>
        <w:rPr>
          <w:lang w:bidi="fa-IR"/>
        </w:rPr>
      </w:pPr>
      <w:r>
        <w:rPr>
          <w:lang w:bidi="fa-IR"/>
        </w:rPr>
        <w:t>- Genotyping and Polymorphism</w:t>
      </w:r>
    </w:p>
    <w:p w14:paraId="6083A1E8" w14:textId="19382F8F" w:rsidR="00E74A72" w:rsidRDefault="00E74A72" w:rsidP="00806F8D">
      <w:pPr>
        <w:jc w:val="left"/>
        <w:rPr>
          <w:lang w:bidi="fa-IR"/>
        </w:rPr>
      </w:pPr>
      <w:r>
        <w:rPr>
          <w:lang w:bidi="fa-IR"/>
        </w:rPr>
        <w:t>- Mutation Creation</w:t>
      </w:r>
    </w:p>
    <w:p w14:paraId="34E721CA" w14:textId="20C4DB40" w:rsidR="00E74A72" w:rsidRDefault="00E74A72" w:rsidP="00806F8D">
      <w:pPr>
        <w:jc w:val="left"/>
        <w:rPr>
          <w:lang w:bidi="fa-IR"/>
        </w:rPr>
      </w:pPr>
      <w:r>
        <w:rPr>
          <w:lang w:bidi="fa-IR"/>
        </w:rPr>
        <w:t>- cDNA Library Construction</w:t>
      </w:r>
    </w:p>
    <w:p w14:paraId="22081A6D" w14:textId="460DA3A9" w:rsidR="00E74A72" w:rsidRDefault="00E74A72" w:rsidP="00806F8D">
      <w:pPr>
        <w:jc w:val="left"/>
        <w:rPr>
          <w:lang w:bidi="fa-IR"/>
        </w:rPr>
      </w:pPr>
      <w:r>
        <w:rPr>
          <w:lang w:bidi="fa-IR"/>
        </w:rPr>
        <w:t>- Sequencing Analysis</w:t>
      </w:r>
    </w:p>
    <w:p w14:paraId="5FF5DD40" w14:textId="34DB61B0" w:rsidR="00E74A72" w:rsidRDefault="00E74A72" w:rsidP="00806F8D">
      <w:pPr>
        <w:jc w:val="left"/>
        <w:rPr>
          <w:lang w:bidi="fa-IR"/>
        </w:rPr>
      </w:pPr>
      <w:r>
        <w:rPr>
          <w:lang w:bidi="fa-IR"/>
        </w:rPr>
        <w:t>- Forensic and Crime Investigation</w:t>
      </w:r>
    </w:p>
    <w:p w14:paraId="7635CBD8" w14:textId="48670BE3" w:rsidR="00E74A72" w:rsidRPr="00806F8D" w:rsidRDefault="00E74A72" w:rsidP="00806F8D">
      <w:pPr>
        <w:jc w:val="left"/>
        <w:rPr>
          <w:b/>
          <w:bCs/>
          <w:sz w:val="28"/>
          <w:lang w:bidi="fa-IR"/>
        </w:rPr>
      </w:pPr>
      <w:r w:rsidRPr="00806F8D">
        <w:rPr>
          <w:b/>
          <w:bCs/>
          <w:sz w:val="28"/>
          <w:lang w:bidi="fa-IR"/>
        </w:rPr>
        <w:t>Warranty and After-Sales Service:</w:t>
      </w:r>
    </w:p>
    <w:p w14:paraId="08DA1761" w14:textId="77777777" w:rsidR="00E74A72" w:rsidRDefault="00E74A72" w:rsidP="00806F8D">
      <w:pPr>
        <w:jc w:val="left"/>
        <w:rPr>
          <w:lang w:bidi="fa-IR"/>
        </w:rPr>
      </w:pPr>
    </w:p>
    <w:p w14:paraId="31BFAC19" w14:textId="07868665" w:rsidR="00E74A72" w:rsidRDefault="00E74A72" w:rsidP="00806F8D">
      <w:pPr>
        <w:jc w:val="left"/>
        <w:rPr>
          <w:lang w:bidi="fa-IR"/>
        </w:rPr>
      </w:pPr>
      <w:r>
        <w:rPr>
          <w:lang w:bidi="fa-IR"/>
        </w:rPr>
        <w:t xml:space="preserve">- For any technical issues, contact only </w:t>
      </w:r>
      <w:r w:rsidR="00806F8D">
        <w:rPr>
          <w:lang w:bidi="fa-IR"/>
        </w:rPr>
        <w:t>Denagene Tjhiz</w:t>
      </w:r>
      <w:r>
        <w:rPr>
          <w:lang w:bidi="fa-IR"/>
        </w:rPr>
        <w:t xml:space="preserve"> directly and avoid unauthorized personnel.</w:t>
      </w:r>
    </w:p>
    <w:p w14:paraId="2139F5FA" w14:textId="1B9E8859" w:rsidR="00E74A72" w:rsidRDefault="00E74A72" w:rsidP="00806F8D">
      <w:pPr>
        <w:jc w:val="left"/>
        <w:rPr>
          <w:lang w:bidi="fa-IR"/>
        </w:rPr>
      </w:pPr>
      <w:r>
        <w:rPr>
          <w:lang w:bidi="fa-IR"/>
        </w:rPr>
        <w:t xml:space="preserve">- The thermal cycler manufactured by </w:t>
      </w:r>
      <w:r w:rsidR="00806F8D">
        <w:rPr>
          <w:lang w:bidi="fa-IR"/>
        </w:rPr>
        <w:t>Denagene Tajhiz</w:t>
      </w:r>
      <w:r>
        <w:rPr>
          <w:lang w:bidi="fa-IR"/>
        </w:rPr>
        <w:t xml:space="preserve"> comes with a 1-year warranty.</w:t>
      </w:r>
    </w:p>
    <w:p w14:paraId="4797F0E9" w14:textId="6767E149" w:rsidR="00470C21" w:rsidRDefault="00E74A72" w:rsidP="00806F8D">
      <w:pPr>
        <w:jc w:val="left"/>
        <w:rPr>
          <w:lang w:bidi="fa-IR"/>
        </w:rPr>
      </w:pPr>
      <w:r>
        <w:rPr>
          <w:lang w:bidi="fa-IR"/>
        </w:rPr>
        <w:t xml:space="preserve">- The device also includes 10 years of after-sales service provided by </w:t>
      </w:r>
      <w:r w:rsidR="00806F8D">
        <w:rPr>
          <w:lang w:bidi="fa-IR"/>
        </w:rPr>
        <w:t xml:space="preserve">Denagene Tajhiz. </w:t>
      </w:r>
    </w:p>
    <w:p w14:paraId="39406AC6" w14:textId="3BED03EC" w:rsidR="00E74A72" w:rsidRDefault="00E74A72" w:rsidP="00E74A72">
      <w:pPr>
        <w:jc w:val="left"/>
        <w:rPr>
          <w:lang w:bidi="fa-IR"/>
        </w:rPr>
      </w:pPr>
    </w:p>
    <w:p w14:paraId="0EBC44E9" w14:textId="7A35AF5E" w:rsidR="00E74A72" w:rsidRDefault="00E74A72" w:rsidP="00E74A72">
      <w:pPr>
        <w:jc w:val="left"/>
        <w:rPr>
          <w:lang w:bidi="fa-IR"/>
        </w:rPr>
      </w:pPr>
    </w:p>
    <w:p w14:paraId="789597F7" w14:textId="52EF3D1A" w:rsidR="00E74A72" w:rsidRDefault="00E74A72" w:rsidP="00E74A72">
      <w:pPr>
        <w:jc w:val="left"/>
        <w:rPr>
          <w:lang w:bidi="fa-IR"/>
        </w:rPr>
      </w:pPr>
    </w:p>
    <w:p w14:paraId="3F080150" w14:textId="09782396" w:rsidR="00E74A72" w:rsidRDefault="00E74A72" w:rsidP="00E74A72">
      <w:pPr>
        <w:jc w:val="left"/>
        <w:rPr>
          <w:lang w:bidi="fa-IR"/>
        </w:rPr>
      </w:pPr>
    </w:p>
    <w:p w14:paraId="1D6F2AC2" w14:textId="3990D4EA" w:rsidR="001C5278" w:rsidRPr="009C372A" w:rsidRDefault="001C5278" w:rsidP="001C5278">
      <w:pPr>
        <w:bidi/>
        <w:jc w:val="lowKashida"/>
        <w:rPr>
          <w:rFonts w:cstheme="majorBidi"/>
          <w:szCs w:val="24"/>
          <w:lang w:bidi="fa-IR"/>
        </w:rPr>
      </w:pPr>
      <w:bookmarkStart w:id="8" w:name="_GoBack"/>
      <w:bookmarkEnd w:id="6"/>
      <w:bookmarkEnd w:id="7"/>
      <w:bookmarkEnd w:id="8"/>
    </w:p>
    <w:p w14:paraId="35C8550F" w14:textId="77777777" w:rsidR="001C5278" w:rsidRPr="009C372A" w:rsidRDefault="001C5278" w:rsidP="001C5278">
      <w:pPr>
        <w:bidi/>
        <w:jc w:val="lowKashida"/>
        <w:rPr>
          <w:rFonts w:cstheme="majorBidi"/>
          <w:szCs w:val="24"/>
          <w:lang w:bidi="fa-IR"/>
        </w:rPr>
      </w:pPr>
    </w:p>
    <w:p w14:paraId="35144B92" w14:textId="77777777" w:rsidR="001C5278" w:rsidRPr="009C372A" w:rsidRDefault="001C5278" w:rsidP="001C5278">
      <w:pPr>
        <w:bidi/>
        <w:jc w:val="lowKashida"/>
        <w:rPr>
          <w:rFonts w:cstheme="majorBidi"/>
          <w:b/>
          <w:bCs/>
          <w:szCs w:val="24"/>
          <w:lang w:bidi="fa-IR"/>
        </w:rPr>
      </w:pPr>
    </w:p>
    <w:p w14:paraId="74DBB2F3" w14:textId="77777777" w:rsidR="00C20D4A" w:rsidRPr="009C372A" w:rsidRDefault="00C20D4A" w:rsidP="00C20D4A">
      <w:pPr>
        <w:jc w:val="both"/>
        <w:rPr>
          <w:rFonts w:eastAsia="Calibri" w:cstheme="majorBidi"/>
          <w:b/>
          <w:bCs/>
          <w:kern w:val="2"/>
          <w:szCs w:val="24"/>
        </w:rPr>
      </w:pPr>
      <w:r w:rsidRPr="009C372A">
        <w:rPr>
          <w:rFonts w:eastAsia="Calibri" w:cstheme="majorBidi"/>
          <w:b/>
          <w:bCs/>
          <w:kern w:val="2"/>
          <w:szCs w:val="24"/>
        </w:rPr>
        <w:t>Documentation and Support</w:t>
      </w:r>
    </w:p>
    <w:p w14:paraId="2B6CFAB5"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To obtain support for the latest services and support information for all locations, go to:</w:t>
      </w:r>
    </w:p>
    <w:p w14:paraId="0EDAB0EC" w14:textId="77777777" w:rsidR="00C20D4A" w:rsidRPr="009C372A" w:rsidRDefault="00C20D4A" w:rsidP="00C20D4A">
      <w:pPr>
        <w:jc w:val="both"/>
        <w:rPr>
          <w:rFonts w:eastAsia="Calibri" w:cstheme="majorBidi"/>
          <w:kern w:val="2"/>
          <w:szCs w:val="24"/>
        </w:rPr>
      </w:pPr>
      <w:hyperlink r:id="rId31" w:history="1">
        <w:r w:rsidRPr="009C372A">
          <w:rPr>
            <w:rFonts w:eastAsia="Calibri" w:cstheme="majorBidi"/>
            <w:color w:val="0563C1"/>
            <w:kern w:val="2"/>
            <w:szCs w:val="24"/>
            <w:u w:val="single"/>
          </w:rPr>
          <w:t>www.Denagene.com</w:t>
        </w:r>
      </w:hyperlink>
    </w:p>
    <w:p w14:paraId="76C205ED"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xml:space="preserve"> At the website, you can:</w:t>
      </w:r>
    </w:p>
    <w:p w14:paraId="0C6A5E25"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Access worldwide telephone and fax numbers to contact Technical Support and Sales facilities</w:t>
      </w:r>
    </w:p>
    <w:p w14:paraId="67AA6D75"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Search through frequently asked questions (FAQs)</w:t>
      </w:r>
    </w:p>
    <w:p w14:paraId="10360E4E"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Submit a question directly to Technical Support</w:t>
      </w:r>
    </w:p>
    <w:p w14:paraId="04CF6FED"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Search for user documents, application notes, formulations, handbooks, certificates of analysis, citations, and other product support documents</w:t>
      </w:r>
    </w:p>
    <w:p w14:paraId="2505834F" w14:textId="77777777" w:rsidR="00C20D4A" w:rsidRPr="009C372A" w:rsidRDefault="00C20D4A" w:rsidP="00C20D4A">
      <w:pPr>
        <w:jc w:val="both"/>
        <w:rPr>
          <w:rFonts w:eastAsia="Calibri" w:cstheme="majorBidi"/>
          <w:kern w:val="2"/>
          <w:szCs w:val="24"/>
          <w:rtl/>
          <w:lang w:bidi="fa-IR"/>
        </w:rPr>
      </w:pPr>
      <w:r w:rsidRPr="009C372A">
        <w:rPr>
          <w:rFonts w:eastAsia="Calibri" w:cstheme="majorBidi"/>
          <w:kern w:val="2"/>
          <w:szCs w:val="24"/>
        </w:rPr>
        <w:t>• Obtain information about customer training</w:t>
      </w:r>
    </w:p>
    <w:p w14:paraId="5F8B279E"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Download software updates and patches</w:t>
      </w:r>
    </w:p>
    <w:p w14:paraId="787BC1E5" w14:textId="77777777" w:rsidR="00C20D4A" w:rsidRPr="009C372A" w:rsidRDefault="00C20D4A" w:rsidP="00C20D4A">
      <w:pPr>
        <w:jc w:val="both"/>
        <w:rPr>
          <w:rFonts w:eastAsia="Calibri" w:cstheme="majorBidi"/>
          <w:kern w:val="2"/>
          <w:szCs w:val="24"/>
        </w:rPr>
      </w:pPr>
    </w:p>
    <w:p w14:paraId="3ECA64CE" w14:textId="77777777" w:rsidR="00C20D4A" w:rsidRPr="009C372A" w:rsidRDefault="00C20D4A" w:rsidP="00C20D4A">
      <w:pPr>
        <w:jc w:val="both"/>
        <w:rPr>
          <w:rFonts w:eastAsia="Calibri" w:cstheme="majorBidi"/>
          <w:kern w:val="2"/>
          <w:szCs w:val="24"/>
        </w:rPr>
      </w:pPr>
      <w:r w:rsidRPr="009C372A">
        <w:rPr>
          <w:rFonts w:eastAsia="Calibri" w:cstheme="majorBidi"/>
          <w:kern w:val="2"/>
          <w:szCs w:val="24"/>
        </w:rPr>
        <w:t xml:space="preserve">Contact Us: </w:t>
      </w:r>
    </w:p>
    <w:p w14:paraId="7589FAFD" w14:textId="77777777" w:rsidR="00C20D4A" w:rsidRPr="009C372A" w:rsidRDefault="00C20D4A" w:rsidP="00C20D4A">
      <w:pPr>
        <w:jc w:val="both"/>
        <w:rPr>
          <w:rFonts w:eastAsia="Calibri" w:cstheme="majorBidi"/>
          <w:kern w:val="2"/>
          <w:szCs w:val="24"/>
        </w:rPr>
      </w:pPr>
      <w:hyperlink r:id="rId32" w:history="1">
        <w:r w:rsidRPr="009C372A">
          <w:rPr>
            <w:rFonts w:eastAsia="Calibri" w:cstheme="majorBidi"/>
            <w:color w:val="0563C1"/>
            <w:kern w:val="2"/>
            <w:szCs w:val="24"/>
            <w:u w:val="single"/>
          </w:rPr>
          <w:t>info@denagene.com</w:t>
        </w:r>
      </w:hyperlink>
      <w:r w:rsidRPr="009C372A">
        <w:rPr>
          <w:rFonts w:eastAsia="Calibri" w:cstheme="majorBidi"/>
          <w:kern w:val="2"/>
          <w:szCs w:val="24"/>
        </w:rPr>
        <w:t>‌</w:t>
      </w:r>
    </w:p>
    <w:p w14:paraId="39FE3233" w14:textId="4BE58FAA" w:rsidR="001C5278" w:rsidRPr="009C372A" w:rsidRDefault="001C5278" w:rsidP="00C20D4A">
      <w:pPr>
        <w:spacing w:line="276" w:lineRule="auto"/>
        <w:rPr>
          <w:rFonts w:cstheme="majorBidi"/>
          <w:szCs w:val="24"/>
          <w:lang w:bidi="fa-IR"/>
        </w:rPr>
      </w:pPr>
    </w:p>
    <w:p w14:paraId="7A6FF5F8" w14:textId="77777777" w:rsidR="001C5278" w:rsidRPr="009C372A" w:rsidRDefault="001C5278" w:rsidP="001C5278">
      <w:pPr>
        <w:bidi/>
        <w:jc w:val="lowKashida"/>
        <w:rPr>
          <w:rFonts w:cstheme="majorBidi"/>
          <w:szCs w:val="24"/>
          <w:lang w:bidi="fa-IR"/>
        </w:rPr>
      </w:pPr>
    </w:p>
    <w:p w14:paraId="017B89C6" w14:textId="77777777" w:rsidR="001C5278" w:rsidRPr="009C372A" w:rsidRDefault="001C5278" w:rsidP="001C5278">
      <w:pPr>
        <w:bidi/>
        <w:jc w:val="lowKashida"/>
        <w:rPr>
          <w:rFonts w:cstheme="majorBidi"/>
          <w:szCs w:val="24"/>
          <w:lang w:bidi="fa-IR"/>
        </w:rPr>
      </w:pPr>
    </w:p>
    <w:p w14:paraId="592E9669" w14:textId="77777777" w:rsidR="001C5278" w:rsidRPr="009C372A" w:rsidRDefault="001C5278" w:rsidP="001C5278">
      <w:pPr>
        <w:bidi/>
        <w:jc w:val="lowKashida"/>
        <w:rPr>
          <w:rFonts w:cstheme="majorBidi"/>
          <w:szCs w:val="24"/>
          <w:lang w:bidi="fa-IR"/>
        </w:rPr>
      </w:pPr>
    </w:p>
    <w:p w14:paraId="0799F57F" w14:textId="77777777" w:rsidR="001C5278" w:rsidRPr="009C372A" w:rsidRDefault="001C5278" w:rsidP="001C5278">
      <w:pPr>
        <w:bidi/>
        <w:jc w:val="lowKashida"/>
        <w:rPr>
          <w:rFonts w:cstheme="majorBidi"/>
          <w:szCs w:val="24"/>
          <w:lang w:bidi="fa-IR"/>
        </w:rPr>
      </w:pPr>
    </w:p>
    <w:p w14:paraId="1A8589CF" w14:textId="77777777" w:rsidR="001C5278" w:rsidRPr="009C372A" w:rsidRDefault="001C5278" w:rsidP="001C5278">
      <w:pPr>
        <w:bidi/>
        <w:jc w:val="lowKashida"/>
        <w:rPr>
          <w:rFonts w:cstheme="majorBidi"/>
          <w:szCs w:val="24"/>
          <w:lang w:bidi="fa-IR"/>
        </w:rPr>
      </w:pPr>
    </w:p>
    <w:sectPr w:rsidR="001C5278" w:rsidRPr="009C372A" w:rsidSect="00BF2F24">
      <w:footerReference w:type="default" r:id="rId33"/>
      <w:pgSz w:w="12240" w:h="15840"/>
      <w:pgMar w:top="720" w:right="720" w:bottom="720" w:left="720" w:header="708" w:footer="708" w:gutter="0"/>
      <w:pgBorders w:offsetFrom="page">
        <w:top w:val="thickThinSmallGap" w:sz="24" w:space="24" w:color="76923C" w:themeColor="accent3" w:themeShade="BF"/>
        <w:left w:val="thickThinSmallGap" w:sz="24" w:space="24" w:color="76923C" w:themeColor="accent3" w:themeShade="BF"/>
        <w:bottom w:val="thinThickSmallGap" w:sz="24" w:space="24" w:color="76923C" w:themeColor="accent3" w:themeShade="BF"/>
        <w:right w:val="thinThickSmallGap" w:sz="24" w:space="24" w:color="76923C" w:themeColor="accent3"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45F2F" w14:textId="77777777" w:rsidR="00B66C64" w:rsidRDefault="00B66C64">
      <w:pPr>
        <w:spacing w:after="0" w:line="240" w:lineRule="auto"/>
      </w:pPr>
      <w:r>
        <w:separator/>
      </w:r>
    </w:p>
  </w:endnote>
  <w:endnote w:type="continuationSeparator" w:id="0">
    <w:p w14:paraId="2425308B" w14:textId="77777777" w:rsidR="00B66C64" w:rsidRDefault="00B66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Koodak">
    <w:altName w:val="Courier New"/>
    <w:panose1 w:val="000007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75714"/>
      <w:docPartObj>
        <w:docPartGallery w:val="Page Numbers (Bottom of Page)"/>
        <w:docPartUnique/>
      </w:docPartObj>
    </w:sdtPr>
    <w:sdtEndPr>
      <w:rPr>
        <w:noProof/>
      </w:rPr>
    </w:sdtEndPr>
    <w:sdtContent>
      <w:p w14:paraId="23917244" w14:textId="0DCF5668" w:rsidR="00090D7C" w:rsidRDefault="00090D7C">
        <w:pPr>
          <w:pStyle w:val="Footer"/>
          <w:jc w:val="center"/>
        </w:pPr>
        <w:r>
          <w:fldChar w:fldCharType="begin"/>
        </w:r>
        <w:r>
          <w:instrText xml:space="preserve"> PAGE   \* MERGEFORMAT </w:instrText>
        </w:r>
        <w:r>
          <w:fldChar w:fldCharType="separate"/>
        </w:r>
        <w:r w:rsidR="000562F6">
          <w:rPr>
            <w:noProof/>
          </w:rPr>
          <w:t>25</w:t>
        </w:r>
        <w:r>
          <w:rPr>
            <w:noProof/>
          </w:rPr>
          <w:fldChar w:fldCharType="end"/>
        </w:r>
      </w:p>
    </w:sdtContent>
  </w:sdt>
  <w:p w14:paraId="1DD9627D" w14:textId="77777777" w:rsidR="00090D7C" w:rsidRDefault="00090D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00A61" w14:textId="77777777" w:rsidR="00B66C64" w:rsidRDefault="00B66C64">
      <w:pPr>
        <w:spacing w:after="0" w:line="240" w:lineRule="auto"/>
      </w:pPr>
      <w:r>
        <w:separator/>
      </w:r>
    </w:p>
  </w:footnote>
  <w:footnote w:type="continuationSeparator" w:id="0">
    <w:p w14:paraId="74875047" w14:textId="77777777" w:rsidR="00B66C64" w:rsidRDefault="00B66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D94"/>
    <w:multiLevelType w:val="hybridMultilevel"/>
    <w:tmpl w:val="AEF47C3E"/>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12812"/>
    <w:multiLevelType w:val="hybridMultilevel"/>
    <w:tmpl w:val="E28E06DA"/>
    <w:lvl w:ilvl="0" w:tplc="5470E54C">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9A5807"/>
    <w:multiLevelType w:val="hybridMultilevel"/>
    <w:tmpl w:val="E9EE0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85F69"/>
    <w:multiLevelType w:val="hybridMultilevel"/>
    <w:tmpl w:val="38F8DCDA"/>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35A1"/>
    <w:multiLevelType w:val="hybridMultilevel"/>
    <w:tmpl w:val="AC30230A"/>
    <w:lvl w:ilvl="0" w:tplc="69CC4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7169A"/>
    <w:multiLevelType w:val="hybridMultilevel"/>
    <w:tmpl w:val="A0987B8C"/>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73B5D"/>
    <w:multiLevelType w:val="hybridMultilevel"/>
    <w:tmpl w:val="4D007084"/>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64372"/>
    <w:multiLevelType w:val="hybridMultilevel"/>
    <w:tmpl w:val="6318F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B30DD8"/>
    <w:multiLevelType w:val="hybridMultilevel"/>
    <w:tmpl w:val="AFF4AA38"/>
    <w:lvl w:ilvl="0" w:tplc="A7E2FD92">
      <w:start w:val="1"/>
      <w:numFmt w:val="bullet"/>
      <w:lvlText w:val=""/>
      <w:lvlJc w:val="left"/>
      <w:pPr>
        <w:tabs>
          <w:tab w:val="num" w:pos="720"/>
        </w:tabs>
        <w:ind w:left="720" w:hanging="360"/>
      </w:pPr>
      <w:rPr>
        <w:rFonts w:ascii="Wingdings" w:hAnsi="Wingdings" w:hint="default"/>
      </w:rPr>
    </w:lvl>
    <w:lvl w:ilvl="1" w:tplc="73248ADA" w:tentative="1">
      <w:start w:val="1"/>
      <w:numFmt w:val="bullet"/>
      <w:lvlText w:val=""/>
      <w:lvlJc w:val="left"/>
      <w:pPr>
        <w:tabs>
          <w:tab w:val="num" w:pos="1440"/>
        </w:tabs>
        <w:ind w:left="1440" w:hanging="360"/>
      </w:pPr>
      <w:rPr>
        <w:rFonts w:ascii="Wingdings" w:hAnsi="Wingdings" w:hint="default"/>
      </w:rPr>
    </w:lvl>
    <w:lvl w:ilvl="2" w:tplc="66CE5068" w:tentative="1">
      <w:start w:val="1"/>
      <w:numFmt w:val="bullet"/>
      <w:lvlText w:val=""/>
      <w:lvlJc w:val="left"/>
      <w:pPr>
        <w:tabs>
          <w:tab w:val="num" w:pos="2160"/>
        </w:tabs>
        <w:ind w:left="2160" w:hanging="360"/>
      </w:pPr>
      <w:rPr>
        <w:rFonts w:ascii="Wingdings" w:hAnsi="Wingdings" w:hint="default"/>
      </w:rPr>
    </w:lvl>
    <w:lvl w:ilvl="3" w:tplc="25BCDF92" w:tentative="1">
      <w:start w:val="1"/>
      <w:numFmt w:val="bullet"/>
      <w:lvlText w:val=""/>
      <w:lvlJc w:val="left"/>
      <w:pPr>
        <w:tabs>
          <w:tab w:val="num" w:pos="2880"/>
        </w:tabs>
        <w:ind w:left="2880" w:hanging="360"/>
      </w:pPr>
      <w:rPr>
        <w:rFonts w:ascii="Wingdings" w:hAnsi="Wingdings" w:hint="default"/>
      </w:rPr>
    </w:lvl>
    <w:lvl w:ilvl="4" w:tplc="973424C6" w:tentative="1">
      <w:start w:val="1"/>
      <w:numFmt w:val="bullet"/>
      <w:lvlText w:val=""/>
      <w:lvlJc w:val="left"/>
      <w:pPr>
        <w:tabs>
          <w:tab w:val="num" w:pos="3600"/>
        </w:tabs>
        <w:ind w:left="3600" w:hanging="360"/>
      </w:pPr>
      <w:rPr>
        <w:rFonts w:ascii="Wingdings" w:hAnsi="Wingdings" w:hint="default"/>
      </w:rPr>
    </w:lvl>
    <w:lvl w:ilvl="5" w:tplc="4BC4EC38" w:tentative="1">
      <w:start w:val="1"/>
      <w:numFmt w:val="bullet"/>
      <w:lvlText w:val=""/>
      <w:lvlJc w:val="left"/>
      <w:pPr>
        <w:tabs>
          <w:tab w:val="num" w:pos="4320"/>
        </w:tabs>
        <w:ind w:left="4320" w:hanging="360"/>
      </w:pPr>
      <w:rPr>
        <w:rFonts w:ascii="Wingdings" w:hAnsi="Wingdings" w:hint="default"/>
      </w:rPr>
    </w:lvl>
    <w:lvl w:ilvl="6" w:tplc="D346BCF6" w:tentative="1">
      <w:start w:val="1"/>
      <w:numFmt w:val="bullet"/>
      <w:lvlText w:val=""/>
      <w:lvlJc w:val="left"/>
      <w:pPr>
        <w:tabs>
          <w:tab w:val="num" w:pos="5040"/>
        </w:tabs>
        <w:ind w:left="5040" w:hanging="360"/>
      </w:pPr>
      <w:rPr>
        <w:rFonts w:ascii="Wingdings" w:hAnsi="Wingdings" w:hint="default"/>
      </w:rPr>
    </w:lvl>
    <w:lvl w:ilvl="7" w:tplc="9E68758C" w:tentative="1">
      <w:start w:val="1"/>
      <w:numFmt w:val="bullet"/>
      <w:lvlText w:val=""/>
      <w:lvlJc w:val="left"/>
      <w:pPr>
        <w:tabs>
          <w:tab w:val="num" w:pos="5760"/>
        </w:tabs>
        <w:ind w:left="5760" w:hanging="360"/>
      </w:pPr>
      <w:rPr>
        <w:rFonts w:ascii="Wingdings" w:hAnsi="Wingdings" w:hint="default"/>
      </w:rPr>
    </w:lvl>
    <w:lvl w:ilvl="8" w:tplc="DFCACA2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FB2A89"/>
    <w:multiLevelType w:val="hybridMultilevel"/>
    <w:tmpl w:val="2968D8E2"/>
    <w:lvl w:ilvl="0" w:tplc="E934300E">
      <w:start w:val="1"/>
      <w:numFmt w:val="bullet"/>
      <w:lvlText w:val=""/>
      <w:lvlJc w:val="left"/>
      <w:pPr>
        <w:tabs>
          <w:tab w:val="num" w:pos="720"/>
        </w:tabs>
        <w:ind w:left="720" w:hanging="360"/>
      </w:pPr>
      <w:rPr>
        <w:rFonts w:ascii="Wingdings" w:hAnsi="Wingdings" w:hint="default"/>
      </w:rPr>
    </w:lvl>
    <w:lvl w:ilvl="1" w:tplc="F96A01C2" w:tentative="1">
      <w:start w:val="1"/>
      <w:numFmt w:val="bullet"/>
      <w:lvlText w:val=""/>
      <w:lvlJc w:val="left"/>
      <w:pPr>
        <w:tabs>
          <w:tab w:val="num" w:pos="1440"/>
        </w:tabs>
        <w:ind w:left="1440" w:hanging="360"/>
      </w:pPr>
      <w:rPr>
        <w:rFonts w:ascii="Wingdings" w:hAnsi="Wingdings" w:hint="default"/>
      </w:rPr>
    </w:lvl>
    <w:lvl w:ilvl="2" w:tplc="D7F8D9BC" w:tentative="1">
      <w:start w:val="1"/>
      <w:numFmt w:val="bullet"/>
      <w:lvlText w:val=""/>
      <w:lvlJc w:val="left"/>
      <w:pPr>
        <w:tabs>
          <w:tab w:val="num" w:pos="2160"/>
        </w:tabs>
        <w:ind w:left="2160" w:hanging="360"/>
      </w:pPr>
      <w:rPr>
        <w:rFonts w:ascii="Wingdings" w:hAnsi="Wingdings" w:hint="default"/>
      </w:rPr>
    </w:lvl>
    <w:lvl w:ilvl="3" w:tplc="C2BC1FD8" w:tentative="1">
      <w:start w:val="1"/>
      <w:numFmt w:val="bullet"/>
      <w:lvlText w:val=""/>
      <w:lvlJc w:val="left"/>
      <w:pPr>
        <w:tabs>
          <w:tab w:val="num" w:pos="2880"/>
        </w:tabs>
        <w:ind w:left="2880" w:hanging="360"/>
      </w:pPr>
      <w:rPr>
        <w:rFonts w:ascii="Wingdings" w:hAnsi="Wingdings" w:hint="default"/>
      </w:rPr>
    </w:lvl>
    <w:lvl w:ilvl="4" w:tplc="FB94F574" w:tentative="1">
      <w:start w:val="1"/>
      <w:numFmt w:val="bullet"/>
      <w:lvlText w:val=""/>
      <w:lvlJc w:val="left"/>
      <w:pPr>
        <w:tabs>
          <w:tab w:val="num" w:pos="3600"/>
        </w:tabs>
        <w:ind w:left="3600" w:hanging="360"/>
      </w:pPr>
      <w:rPr>
        <w:rFonts w:ascii="Wingdings" w:hAnsi="Wingdings" w:hint="default"/>
      </w:rPr>
    </w:lvl>
    <w:lvl w:ilvl="5" w:tplc="2B968810" w:tentative="1">
      <w:start w:val="1"/>
      <w:numFmt w:val="bullet"/>
      <w:lvlText w:val=""/>
      <w:lvlJc w:val="left"/>
      <w:pPr>
        <w:tabs>
          <w:tab w:val="num" w:pos="4320"/>
        </w:tabs>
        <w:ind w:left="4320" w:hanging="360"/>
      </w:pPr>
      <w:rPr>
        <w:rFonts w:ascii="Wingdings" w:hAnsi="Wingdings" w:hint="default"/>
      </w:rPr>
    </w:lvl>
    <w:lvl w:ilvl="6" w:tplc="63B2108A" w:tentative="1">
      <w:start w:val="1"/>
      <w:numFmt w:val="bullet"/>
      <w:lvlText w:val=""/>
      <w:lvlJc w:val="left"/>
      <w:pPr>
        <w:tabs>
          <w:tab w:val="num" w:pos="5040"/>
        </w:tabs>
        <w:ind w:left="5040" w:hanging="360"/>
      </w:pPr>
      <w:rPr>
        <w:rFonts w:ascii="Wingdings" w:hAnsi="Wingdings" w:hint="default"/>
      </w:rPr>
    </w:lvl>
    <w:lvl w:ilvl="7" w:tplc="0506078A" w:tentative="1">
      <w:start w:val="1"/>
      <w:numFmt w:val="bullet"/>
      <w:lvlText w:val=""/>
      <w:lvlJc w:val="left"/>
      <w:pPr>
        <w:tabs>
          <w:tab w:val="num" w:pos="5760"/>
        </w:tabs>
        <w:ind w:left="5760" w:hanging="360"/>
      </w:pPr>
      <w:rPr>
        <w:rFonts w:ascii="Wingdings" w:hAnsi="Wingdings" w:hint="default"/>
      </w:rPr>
    </w:lvl>
    <w:lvl w:ilvl="8" w:tplc="9F8890A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95306D"/>
    <w:multiLevelType w:val="hybridMultilevel"/>
    <w:tmpl w:val="6E1E064C"/>
    <w:lvl w:ilvl="0" w:tplc="C9BE1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6D7399"/>
    <w:multiLevelType w:val="hybridMultilevel"/>
    <w:tmpl w:val="F5F449B4"/>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A71AA"/>
    <w:multiLevelType w:val="hybridMultilevel"/>
    <w:tmpl w:val="9A6815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3B1277"/>
    <w:multiLevelType w:val="hybridMultilevel"/>
    <w:tmpl w:val="47CCB5E8"/>
    <w:lvl w:ilvl="0" w:tplc="04090009">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4" w15:restartNumberingAfterBreak="0">
    <w:nsid w:val="23AE11D0"/>
    <w:multiLevelType w:val="hybridMultilevel"/>
    <w:tmpl w:val="1E0E6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4E3556E"/>
    <w:multiLevelType w:val="hybridMultilevel"/>
    <w:tmpl w:val="563A795A"/>
    <w:lvl w:ilvl="0" w:tplc="0792C740">
      <w:start w:val="1"/>
      <w:numFmt w:val="bullet"/>
      <w:lvlText w:val=""/>
      <w:lvlJc w:val="left"/>
      <w:pPr>
        <w:tabs>
          <w:tab w:val="num" w:pos="720"/>
        </w:tabs>
        <w:ind w:left="720" w:hanging="360"/>
      </w:pPr>
      <w:rPr>
        <w:rFonts w:ascii="Wingdings" w:hAnsi="Wingdings" w:hint="default"/>
      </w:rPr>
    </w:lvl>
    <w:lvl w:ilvl="1" w:tplc="8F5E7F22" w:tentative="1">
      <w:start w:val="1"/>
      <w:numFmt w:val="bullet"/>
      <w:lvlText w:val=""/>
      <w:lvlJc w:val="left"/>
      <w:pPr>
        <w:tabs>
          <w:tab w:val="num" w:pos="1440"/>
        </w:tabs>
        <w:ind w:left="1440" w:hanging="360"/>
      </w:pPr>
      <w:rPr>
        <w:rFonts w:ascii="Wingdings" w:hAnsi="Wingdings" w:hint="default"/>
      </w:rPr>
    </w:lvl>
    <w:lvl w:ilvl="2" w:tplc="B3AAF30C" w:tentative="1">
      <w:start w:val="1"/>
      <w:numFmt w:val="bullet"/>
      <w:lvlText w:val=""/>
      <w:lvlJc w:val="left"/>
      <w:pPr>
        <w:tabs>
          <w:tab w:val="num" w:pos="2160"/>
        </w:tabs>
        <w:ind w:left="2160" w:hanging="360"/>
      </w:pPr>
      <w:rPr>
        <w:rFonts w:ascii="Wingdings" w:hAnsi="Wingdings" w:hint="default"/>
      </w:rPr>
    </w:lvl>
    <w:lvl w:ilvl="3" w:tplc="CBC279CA" w:tentative="1">
      <w:start w:val="1"/>
      <w:numFmt w:val="bullet"/>
      <w:lvlText w:val=""/>
      <w:lvlJc w:val="left"/>
      <w:pPr>
        <w:tabs>
          <w:tab w:val="num" w:pos="2880"/>
        </w:tabs>
        <w:ind w:left="2880" w:hanging="360"/>
      </w:pPr>
      <w:rPr>
        <w:rFonts w:ascii="Wingdings" w:hAnsi="Wingdings" w:hint="default"/>
      </w:rPr>
    </w:lvl>
    <w:lvl w:ilvl="4" w:tplc="B510BC64" w:tentative="1">
      <w:start w:val="1"/>
      <w:numFmt w:val="bullet"/>
      <w:lvlText w:val=""/>
      <w:lvlJc w:val="left"/>
      <w:pPr>
        <w:tabs>
          <w:tab w:val="num" w:pos="3600"/>
        </w:tabs>
        <w:ind w:left="3600" w:hanging="360"/>
      </w:pPr>
      <w:rPr>
        <w:rFonts w:ascii="Wingdings" w:hAnsi="Wingdings" w:hint="default"/>
      </w:rPr>
    </w:lvl>
    <w:lvl w:ilvl="5" w:tplc="BC0A5536" w:tentative="1">
      <w:start w:val="1"/>
      <w:numFmt w:val="bullet"/>
      <w:lvlText w:val=""/>
      <w:lvlJc w:val="left"/>
      <w:pPr>
        <w:tabs>
          <w:tab w:val="num" w:pos="4320"/>
        </w:tabs>
        <w:ind w:left="4320" w:hanging="360"/>
      </w:pPr>
      <w:rPr>
        <w:rFonts w:ascii="Wingdings" w:hAnsi="Wingdings" w:hint="default"/>
      </w:rPr>
    </w:lvl>
    <w:lvl w:ilvl="6" w:tplc="4E3E0802" w:tentative="1">
      <w:start w:val="1"/>
      <w:numFmt w:val="bullet"/>
      <w:lvlText w:val=""/>
      <w:lvlJc w:val="left"/>
      <w:pPr>
        <w:tabs>
          <w:tab w:val="num" w:pos="5040"/>
        </w:tabs>
        <w:ind w:left="5040" w:hanging="360"/>
      </w:pPr>
      <w:rPr>
        <w:rFonts w:ascii="Wingdings" w:hAnsi="Wingdings" w:hint="default"/>
      </w:rPr>
    </w:lvl>
    <w:lvl w:ilvl="7" w:tplc="A3463D20" w:tentative="1">
      <w:start w:val="1"/>
      <w:numFmt w:val="bullet"/>
      <w:lvlText w:val=""/>
      <w:lvlJc w:val="left"/>
      <w:pPr>
        <w:tabs>
          <w:tab w:val="num" w:pos="5760"/>
        </w:tabs>
        <w:ind w:left="5760" w:hanging="360"/>
      </w:pPr>
      <w:rPr>
        <w:rFonts w:ascii="Wingdings" w:hAnsi="Wingdings" w:hint="default"/>
      </w:rPr>
    </w:lvl>
    <w:lvl w:ilvl="8" w:tplc="6926323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D355BD"/>
    <w:multiLevelType w:val="hybridMultilevel"/>
    <w:tmpl w:val="13AE653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7A26E50"/>
    <w:multiLevelType w:val="hybridMultilevel"/>
    <w:tmpl w:val="8048F17A"/>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A75F6"/>
    <w:multiLevelType w:val="hybridMultilevel"/>
    <w:tmpl w:val="627801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8DB3309"/>
    <w:multiLevelType w:val="hybridMultilevel"/>
    <w:tmpl w:val="3042D0D0"/>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632F8E"/>
    <w:multiLevelType w:val="hybridMultilevel"/>
    <w:tmpl w:val="F4D8C256"/>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E7FD4"/>
    <w:multiLevelType w:val="hybridMultilevel"/>
    <w:tmpl w:val="7CF65B9C"/>
    <w:lvl w:ilvl="0" w:tplc="F23C787C">
      <w:start w:val="1"/>
      <w:numFmt w:val="bullet"/>
      <w:lvlText w:val=""/>
      <w:lvlJc w:val="left"/>
      <w:pPr>
        <w:tabs>
          <w:tab w:val="num" w:pos="720"/>
        </w:tabs>
        <w:ind w:left="720" w:hanging="360"/>
      </w:pPr>
      <w:rPr>
        <w:rFonts w:ascii="Wingdings" w:hAnsi="Wingdings" w:hint="default"/>
      </w:rPr>
    </w:lvl>
    <w:lvl w:ilvl="1" w:tplc="A6F45B7C" w:tentative="1">
      <w:start w:val="1"/>
      <w:numFmt w:val="bullet"/>
      <w:lvlText w:val=""/>
      <w:lvlJc w:val="left"/>
      <w:pPr>
        <w:tabs>
          <w:tab w:val="num" w:pos="1440"/>
        </w:tabs>
        <w:ind w:left="1440" w:hanging="360"/>
      </w:pPr>
      <w:rPr>
        <w:rFonts w:ascii="Wingdings" w:hAnsi="Wingdings" w:hint="default"/>
      </w:rPr>
    </w:lvl>
    <w:lvl w:ilvl="2" w:tplc="F59E2FDC" w:tentative="1">
      <w:start w:val="1"/>
      <w:numFmt w:val="bullet"/>
      <w:lvlText w:val=""/>
      <w:lvlJc w:val="left"/>
      <w:pPr>
        <w:tabs>
          <w:tab w:val="num" w:pos="2160"/>
        </w:tabs>
        <w:ind w:left="2160" w:hanging="360"/>
      </w:pPr>
      <w:rPr>
        <w:rFonts w:ascii="Wingdings" w:hAnsi="Wingdings" w:hint="default"/>
      </w:rPr>
    </w:lvl>
    <w:lvl w:ilvl="3" w:tplc="596CF300" w:tentative="1">
      <w:start w:val="1"/>
      <w:numFmt w:val="bullet"/>
      <w:lvlText w:val=""/>
      <w:lvlJc w:val="left"/>
      <w:pPr>
        <w:tabs>
          <w:tab w:val="num" w:pos="2880"/>
        </w:tabs>
        <w:ind w:left="2880" w:hanging="360"/>
      </w:pPr>
      <w:rPr>
        <w:rFonts w:ascii="Wingdings" w:hAnsi="Wingdings" w:hint="default"/>
      </w:rPr>
    </w:lvl>
    <w:lvl w:ilvl="4" w:tplc="F45E5C7C" w:tentative="1">
      <w:start w:val="1"/>
      <w:numFmt w:val="bullet"/>
      <w:lvlText w:val=""/>
      <w:lvlJc w:val="left"/>
      <w:pPr>
        <w:tabs>
          <w:tab w:val="num" w:pos="3600"/>
        </w:tabs>
        <w:ind w:left="3600" w:hanging="360"/>
      </w:pPr>
      <w:rPr>
        <w:rFonts w:ascii="Wingdings" w:hAnsi="Wingdings" w:hint="default"/>
      </w:rPr>
    </w:lvl>
    <w:lvl w:ilvl="5" w:tplc="5498BBBE" w:tentative="1">
      <w:start w:val="1"/>
      <w:numFmt w:val="bullet"/>
      <w:lvlText w:val=""/>
      <w:lvlJc w:val="left"/>
      <w:pPr>
        <w:tabs>
          <w:tab w:val="num" w:pos="4320"/>
        </w:tabs>
        <w:ind w:left="4320" w:hanging="360"/>
      </w:pPr>
      <w:rPr>
        <w:rFonts w:ascii="Wingdings" w:hAnsi="Wingdings" w:hint="default"/>
      </w:rPr>
    </w:lvl>
    <w:lvl w:ilvl="6" w:tplc="FFB8CFA0" w:tentative="1">
      <w:start w:val="1"/>
      <w:numFmt w:val="bullet"/>
      <w:lvlText w:val=""/>
      <w:lvlJc w:val="left"/>
      <w:pPr>
        <w:tabs>
          <w:tab w:val="num" w:pos="5040"/>
        </w:tabs>
        <w:ind w:left="5040" w:hanging="360"/>
      </w:pPr>
      <w:rPr>
        <w:rFonts w:ascii="Wingdings" w:hAnsi="Wingdings" w:hint="default"/>
      </w:rPr>
    </w:lvl>
    <w:lvl w:ilvl="7" w:tplc="C21E85A6" w:tentative="1">
      <w:start w:val="1"/>
      <w:numFmt w:val="bullet"/>
      <w:lvlText w:val=""/>
      <w:lvlJc w:val="left"/>
      <w:pPr>
        <w:tabs>
          <w:tab w:val="num" w:pos="5760"/>
        </w:tabs>
        <w:ind w:left="5760" w:hanging="360"/>
      </w:pPr>
      <w:rPr>
        <w:rFonts w:ascii="Wingdings" w:hAnsi="Wingdings" w:hint="default"/>
      </w:rPr>
    </w:lvl>
    <w:lvl w:ilvl="8" w:tplc="C55625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037355"/>
    <w:multiLevelType w:val="hybridMultilevel"/>
    <w:tmpl w:val="65F6F190"/>
    <w:lvl w:ilvl="0" w:tplc="CFB4C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FD7366"/>
    <w:multiLevelType w:val="hybridMultilevel"/>
    <w:tmpl w:val="E1923DE0"/>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36284"/>
    <w:multiLevelType w:val="hybridMultilevel"/>
    <w:tmpl w:val="C4929516"/>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846D3"/>
    <w:multiLevelType w:val="hybridMultilevel"/>
    <w:tmpl w:val="8AA2E0C6"/>
    <w:lvl w:ilvl="0" w:tplc="5470E54C">
      <w:start w:val="1"/>
      <w:numFmt w:val="bullet"/>
      <w:lvlText w:val=""/>
      <w:lvlJc w:val="center"/>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C95B37"/>
    <w:multiLevelType w:val="hybridMultilevel"/>
    <w:tmpl w:val="360E0FC0"/>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B6754"/>
    <w:multiLevelType w:val="hybridMultilevel"/>
    <w:tmpl w:val="A772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075AF6"/>
    <w:multiLevelType w:val="hybridMultilevel"/>
    <w:tmpl w:val="CF268EC4"/>
    <w:lvl w:ilvl="0" w:tplc="5470E54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2F3086"/>
    <w:multiLevelType w:val="hybridMultilevel"/>
    <w:tmpl w:val="6BE0F90E"/>
    <w:lvl w:ilvl="0" w:tplc="5470E54C">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387F1A"/>
    <w:multiLevelType w:val="hybridMultilevel"/>
    <w:tmpl w:val="1002A052"/>
    <w:lvl w:ilvl="0" w:tplc="A186067C">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1" w15:restartNumberingAfterBreak="0">
    <w:nsid w:val="7BE13434"/>
    <w:multiLevelType w:val="hybridMultilevel"/>
    <w:tmpl w:val="3DA8DE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
  </w:num>
  <w:num w:numId="5">
    <w:abstractNumId w:val="14"/>
  </w:num>
  <w:num w:numId="6">
    <w:abstractNumId w:val="18"/>
  </w:num>
  <w:num w:numId="7">
    <w:abstractNumId w:val="31"/>
  </w:num>
  <w:num w:numId="8">
    <w:abstractNumId w:val="27"/>
  </w:num>
  <w:num w:numId="9">
    <w:abstractNumId w:val="0"/>
  </w:num>
  <w:num w:numId="10">
    <w:abstractNumId w:val="7"/>
  </w:num>
  <w:num w:numId="11">
    <w:abstractNumId w:val="29"/>
  </w:num>
  <w:num w:numId="12">
    <w:abstractNumId w:val="22"/>
  </w:num>
  <w:num w:numId="13">
    <w:abstractNumId w:val="20"/>
  </w:num>
  <w:num w:numId="14">
    <w:abstractNumId w:val="10"/>
  </w:num>
  <w:num w:numId="15">
    <w:abstractNumId w:val="25"/>
  </w:num>
  <w:num w:numId="16">
    <w:abstractNumId w:val="24"/>
  </w:num>
  <w:num w:numId="17">
    <w:abstractNumId w:val="6"/>
  </w:num>
  <w:num w:numId="18">
    <w:abstractNumId w:val="11"/>
  </w:num>
  <w:num w:numId="19">
    <w:abstractNumId w:val="19"/>
  </w:num>
  <w:num w:numId="20">
    <w:abstractNumId w:val="17"/>
  </w:num>
  <w:num w:numId="21">
    <w:abstractNumId w:val="5"/>
  </w:num>
  <w:num w:numId="22">
    <w:abstractNumId w:val="3"/>
  </w:num>
  <w:num w:numId="23">
    <w:abstractNumId w:val="23"/>
  </w:num>
  <w:num w:numId="24">
    <w:abstractNumId w:val="28"/>
  </w:num>
  <w:num w:numId="25">
    <w:abstractNumId w:val="26"/>
  </w:num>
  <w:num w:numId="26">
    <w:abstractNumId w:val="1"/>
  </w:num>
  <w:num w:numId="27">
    <w:abstractNumId w:val="8"/>
  </w:num>
  <w:num w:numId="28">
    <w:abstractNumId w:val="9"/>
  </w:num>
  <w:num w:numId="29">
    <w:abstractNumId w:val="15"/>
  </w:num>
  <w:num w:numId="30">
    <w:abstractNumId w:val="21"/>
  </w:num>
  <w:num w:numId="31">
    <w:abstractNumId w:val="4"/>
  </w:num>
  <w:num w:numId="32">
    <w:abstractNumId w:val="3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drawingGridHorizontalSpacing w:val="110"/>
  <w:displayHorizontalDrawingGridEvery w:val="2"/>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2"/>
  </w:compat>
  <w:rsids>
    <w:rsidRoot w:val="00551444"/>
    <w:rsid w:val="000008AD"/>
    <w:rsid w:val="00000A6F"/>
    <w:rsid w:val="00002A16"/>
    <w:rsid w:val="00006057"/>
    <w:rsid w:val="0001062F"/>
    <w:rsid w:val="00015754"/>
    <w:rsid w:val="00016D69"/>
    <w:rsid w:val="00017C1D"/>
    <w:rsid w:val="00020673"/>
    <w:rsid w:val="00022689"/>
    <w:rsid w:val="00023D12"/>
    <w:rsid w:val="00023FD5"/>
    <w:rsid w:val="000242E8"/>
    <w:rsid w:val="00027A4C"/>
    <w:rsid w:val="00036DA7"/>
    <w:rsid w:val="00043A13"/>
    <w:rsid w:val="0004579A"/>
    <w:rsid w:val="000509AA"/>
    <w:rsid w:val="00052418"/>
    <w:rsid w:val="000528A2"/>
    <w:rsid w:val="00054C2F"/>
    <w:rsid w:val="000550BE"/>
    <w:rsid w:val="000555CD"/>
    <w:rsid w:val="000562F6"/>
    <w:rsid w:val="000568FF"/>
    <w:rsid w:val="00056A5E"/>
    <w:rsid w:val="0005700B"/>
    <w:rsid w:val="000601AA"/>
    <w:rsid w:val="0006246E"/>
    <w:rsid w:val="000656C2"/>
    <w:rsid w:val="000660D8"/>
    <w:rsid w:val="00071198"/>
    <w:rsid w:val="00071AB4"/>
    <w:rsid w:val="00072519"/>
    <w:rsid w:val="00072E6F"/>
    <w:rsid w:val="000776C7"/>
    <w:rsid w:val="0008422D"/>
    <w:rsid w:val="00084705"/>
    <w:rsid w:val="00085B34"/>
    <w:rsid w:val="0008673E"/>
    <w:rsid w:val="00086BFE"/>
    <w:rsid w:val="000871D8"/>
    <w:rsid w:val="0008769F"/>
    <w:rsid w:val="00090D7C"/>
    <w:rsid w:val="0009473C"/>
    <w:rsid w:val="00095561"/>
    <w:rsid w:val="00095FD5"/>
    <w:rsid w:val="00096DFE"/>
    <w:rsid w:val="00097EF7"/>
    <w:rsid w:val="000A21A0"/>
    <w:rsid w:val="000A224F"/>
    <w:rsid w:val="000A2FB1"/>
    <w:rsid w:val="000A4FF7"/>
    <w:rsid w:val="000A68F5"/>
    <w:rsid w:val="000A6C81"/>
    <w:rsid w:val="000B480D"/>
    <w:rsid w:val="000B4C39"/>
    <w:rsid w:val="000B723F"/>
    <w:rsid w:val="000C007A"/>
    <w:rsid w:val="000C1A3C"/>
    <w:rsid w:val="000C1E4E"/>
    <w:rsid w:val="000C49C2"/>
    <w:rsid w:val="000C598B"/>
    <w:rsid w:val="000D147D"/>
    <w:rsid w:val="000D2941"/>
    <w:rsid w:val="000D5334"/>
    <w:rsid w:val="000D57A9"/>
    <w:rsid w:val="000E111B"/>
    <w:rsid w:val="000E1758"/>
    <w:rsid w:val="000E2F73"/>
    <w:rsid w:val="000E3B85"/>
    <w:rsid w:val="000E3BB9"/>
    <w:rsid w:val="000E3E1D"/>
    <w:rsid w:val="000E67D0"/>
    <w:rsid w:val="000E69C4"/>
    <w:rsid w:val="000F4AF9"/>
    <w:rsid w:val="000F4FFA"/>
    <w:rsid w:val="000F61AB"/>
    <w:rsid w:val="000F70CC"/>
    <w:rsid w:val="00102864"/>
    <w:rsid w:val="00110703"/>
    <w:rsid w:val="0011463A"/>
    <w:rsid w:val="001165D1"/>
    <w:rsid w:val="00117138"/>
    <w:rsid w:val="00120E80"/>
    <w:rsid w:val="0012257C"/>
    <w:rsid w:val="00126E69"/>
    <w:rsid w:val="0013122C"/>
    <w:rsid w:val="00131C62"/>
    <w:rsid w:val="00132DE3"/>
    <w:rsid w:val="00133CEA"/>
    <w:rsid w:val="00134516"/>
    <w:rsid w:val="001364A4"/>
    <w:rsid w:val="0013704D"/>
    <w:rsid w:val="00140D4B"/>
    <w:rsid w:val="001430F9"/>
    <w:rsid w:val="00144702"/>
    <w:rsid w:val="00150CC8"/>
    <w:rsid w:val="00155DE8"/>
    <w:rsid w:val="00164A17"/>
    <w:rsid w:val="00165537"/>
    <w:rsid w:val="00165D18"/>
    <w:rsid w:val="0016795E"/>
    <w:rsid w:val="00167FF1"/>
    <w:rsid w:val="001714EF"/>
    <w:rsid w:val="0017306A"/>
    <w:rsid w:val="00181D63"/>
    <w:rsid w:val="00184893"/>
    <w:rsid w:val="00185C8F"/>
    <w:rsid w:val="00197003"/>
    <w:rsid w:val="00197A8D"/>
    <w:rsid w:val="001A49FD"/>
    <w:rsid w:val="001A77B7"/>
    <w:rsid w:val="001A7CC8"/>
    <w:rsid w:val="001B1497"/>
    <w:rsid w:val="001B1898"/>
    <w:rsid w:val="001B195C"/>
    <w:rsid w:val="001B2B22"/>
    <w:rsid w:val="001B57DF"/>
    <w:rsid w:val="001B7A37"/>
    <w:rsid w:val="001B7DB2"/>
    <w:rsid w:val="001C3642"/>
    <w:rsid w:val="001C4051"/>
    <w:rsid w:val="001C5278"/>
    <w:rsid w:val="001C6168"/>
    <w:rsid w:val="001C69BA"/>
    <w:rsid w:val="001C69E2"/>
    <w:rsid w:val="001C7351"/>
    <w:rsid w:val="001C7FA3"/>
    <w:rsid w:val="001D16FF"/>
    <w:rsid w:val="001D28BD"/>
    <w:rsid w:val="001D40FA"/>
    <w:rsid w:val="001D5E02"/>
    <w:rsid w:val="001D7052"/>
    <w:rsid w:val="001D7CD2"/>
    <w:rsid w:val="001E20AE"/>
    <w:rsid w:val="001E2F14"/>
    <w:rsid w:val="001E4509"/>
    <w:rsid w:val="001E6619"/>
    <w:rsid w:val="001F0807"/>
    <w:rsid w:val="001F2587"/>
    <w:rsid w:val="001F4C8C"/>
    <w:rsid w:val="001F4F05"/>
    <w:rsid w:val="001F6DBA"/>
    <w:rsid w:val="00207391"/>
    <w:rsid w:val="0020781B"/>
    <w:rsid w:val="0021223A"/>
    <w:rsid w:val="002135B9"/>
    <w:rsid w:val="0021596C"/>
    <w:rsid w:val="002172AE"/>
    <w:rsid w:val="00222BE8"/>
    <w:rsid w:val="00222DDC"/>
    <w:rsid w:val="002259A9"/>
    <w:rsid w:val="00226055"/>
    <w:rsid w:val="00226C04"/>
    <w:rsid w:val="002279A2"/>
    <w:rsid w:val="00231982"/>
    <w:rsid w:val="002372D5"/>
    <w:rsid w:val="0024047F"/>
    <w:rsid w:val="00240FD0"/>
    <w:rsid w:val="00242108"/>
    <w:rsid w:val="0024417E"/>
    <w:rsid w:val="00245A25"/>
    <w:rsid w:val="00246B98"/>
    <w:rsid w:val="0024726E"/>
    <w:rsid w:val="0024753F"/>
    <w:rsid w:val="00253FE7"/>
    <w:rsid w:val="00265EDC"/>
    <w:rsid w:val="00267A6E"/>
    <w:rsid w:val="00276AC5"/>
    <w:rsid w:val="00280DD9"/>
    <w:rsid w:val="00281E91"/>
    <w:rsid w:val="00282725"/>
    <w:rsid w:val="00287137"/>
    <w:rsid w:val="00290E71"/>
    <w:rsid w:val="002A17E5"/>
    <w:rsid w:val="002A21CF"/>
    <w:rsid w:val="002A3F1F"/>
    <w:rsid w:val="002A6148"/>
    <w:rsid w:val="002B11E9"/>
    <w:rsid w:val="002B4084"/>
    <w:rsid w:val="002B56C3"/>
    <w:rsid w:val="002C11F4"/>
    <w:rsid w:val="002C1A9F"/>
    <w:rsid w:val="002C3794"/>
    <w:rsid w:val="002C585F"/>
    <w:rsid w:val="002C6292"/>
    <w:rsid w:val="002C6666"/>
    <w:rsid w:val="002C71B4"/>
    <w:rsid w:val="002D5489"/>
    <w:rsid w:val="002D5A5D"/>
    <w:rsid w:val="002E0F03"/>
    <w:rsid w:val="002E3E44"/>
    <w:rsid w:val="002E7051"/>
    <w:rsid w:val="002F09F2"/>
    <w:rsid w:val="002F183E"/>
    <w:rsid w:val="002F33E1"/>
    <w:rsid w:val="002F44EE"/>
    <w:rsid w:val="002F4FEF"/>
    <w:rsid w:val="002F5FA8"/>
    <w:rsid w:val="002F6015"/>
    <w:rsid w:val="002F60F3"/>
    <w:rsid w:val="002F6680"/>
    <w:rsid w:val="002F6BFE"/>
    <w:rsid w:val="00304E90"/>
    <w:rsid w:val="003056CA"/>
    <w:rsid w:val="003137A7"/>
    <w:rsid w:val="00313B3A"/>
    <w:rsid w:val="00320B29"/>
    <w:rsid w:val="0032188D"/>
    <w:rsid w:val="00321C0C"/>
    <w:rsid w:val="003228E3"/>
    <w:rsid w:val="00322C40"/>
    <w:rsid w:val="0032364A"/>
    <w:rsid w:val="00323C50"/>
    <w:rsid w:val="00323D08"/>
    <w:rsid w:val="0033140D"/>
    <w:rsid w:val="00342CD9"/>
    <w:rsid w:val="00343339"/>
    <w:rsid w:val="0034409C"/>
    <w:rsid w:val="00346057"/>
    <w:rsid w:val="003475D8"/>
    <w:rsid w:val="00347F07"/>
    <w:rsid w:val="00350081"/>
    <w:rsid w:val="00362922"/>
    <w:rsid w:val="00363BB1"/>
    <w:rsid w:val="00364A69"/>
    <w:rsid w:val="00364CA9"/>
    <w:rsid w:val="0036520E"/>
    <w:rsid w:val="0036635F"/>
    <w:rsid w:val="00380990"/>
    <w:rsid w:val="00381DE1"/>
    <w:rsid w:val="0038259F"/>
    <w:rsid w:val="00382A91"/>
    <w:rsid w:val="00386545"/>
    <w:rsid w:val="00386AA3"/>
    <w:rsid w:val="00386B4B"/>
    <w:rsid w:val="003870E9"/>
    <w:rsid w:val="00392894"/>
    <w:rsid w:val="003937EC"/>
    <w:rsid w:val="00393F4A"/>
    <w:rsid w:val="0039637F"/>
    <w:rsid w:val="00397385"/>
    <w:rsid w:val="003A3517"/>
    <w:rsid w:val="003A6B33"/>
    <w:rsid w:val="003B0795"/>
    <w:rsid w:val="003B1EDB"/>
    <w:rsid w:val="003B2ED4"/>
    <w:rsid w:val="003B3A3E"/>
    <w:rsid w:val="003B4518"/>
    <w:rsid w:val="003C1464"/>
    <w:rsid w:val="003C1A6A"/>
    <w:rsid w:val="003C3344"/>
    <w:rsid w:val="003C673F"/>
    <w:rsid w:val="003D3100"/>
    <w:rsid w:val="003D374F"/>
    <w:rsid w:val="003D49BA"/>
    <w:rsid w:val="003D6AEB"/>
    <w:rsid w:val="003E0D64"/>
    <w:rsid w:val="003E0E0C"/>
    <w:rsid w:val="003E171C"/>
    <w:rsid w:val="003E17C7"/>
    <w:rsid w:val="003E5C06"/>
    <w:rsid w:val="003E7FCA"/>
    <w:rsid w:val="003F2D6D"/>
    <w:rsid w:val="003F30C3"/>
    <w:rsid w:val="003F45BA"/>
    <w:rsid w:val="00400DEB"/>
    <w:rsid w:val="0040203E"/>
    <w:rsid w:val="004030A5"/>
    <w:rsid w:val="0040565D"/>
    <w:rsid w:val="0041364F"/>
    <w:rsid w:val="00413CB8"/>
    <w:rsid w:val="0041507F"/>
    <w:rsid w:val="0041667C"/>
    <w:rsid w:val="004211E5"/>
    <w:rsid w:val="0042505C"/>
    <w:rsid w:val="004251B5"/>
    <w:rsid w:val="00431320"/>
    <w:rsid w:val="00432926"/>
    <w:rsid w:val="00442BA3"/>
    <w:rsid w:val="0044340F"/>
    <w:rsid w:val="00443A3A"/>
    <w:rsid w:val="004454E6"/>
    <w:rsid w:val="004457D7"/>
    <w:rsid w:val="004476D0"/>
    <w:rsid w:val="004500B1"/>
    <w:rsid w:val="00452814"/>
    <w:rsid w:val="00454787"/>
    <w:rsid w:val="00457136"/>
    <w:rsid w:val="00461556"/>
    <w:rsid w:val="0046359B"/>
    <w:rsid w:val="00463875"/>
    <w:rsid w:val="0046450A"/>
    <w:rsid w:val="00465913"/>
    <w:rsid w:val="0046716E"/>
    <w:rsid w:val="00467E07"/>
    <w:rsid w:val="004704F6"/>
    <w:rsid w:val="00470887"/>
    <w:rsid w:val="00470C21"/>
    <w:rsid w:val="004760FB"/>
    <w:rsid w:val="00476E16"/>
    <w:rsid w:val="0048103E"/>
    <w:rsid w:val="00482619"/>
    <w:rsid w:val="00484A8A"/>
    <w:rsid w:val="00485CA8"/>
    <w:rsid w:val="0048614D"/>
    <w:rsid w:val="004864BF"/>
    <w:rsid w:val="00486FB0"/>
    <w:rsid w:val="004876C3"/>
    <w:rsid w:val="00490470"/>
    <w:rsid w:val="00490DBF"/>
    <w:rsid w:val="0049253E"/>
    <w:rsid w:val="00494CE5"/>
    <w:rsid w:val="004A05AA"/>
    <w:rsid w:val="004A32B4"/>
    <w:rsid w:val="004A3456"/>
    <w:rsid w:val="004A4249"/>
    <w:rsid w:val="004A5253"/>
    <w:rsid w:val="004A689C"/>
    <w:rsid w:val="004B2A61"/>
    <w:rsid w:val="004B3BD3"/>
    <w:rsid w:val="004C293D"/>
    <w:rsid w:val="004C3BD9"/>
    <w:rsid w:val="004C40FF"/>
    <w:rsid w:val="004C4A7D"/>
    <w:rsid w:val="004C68FA"/>
    <w:rsid w:val="004D0BCA"/>
    <w:rsid w:val="004D0E14"/>
    <w:rsid w:val="004D114B"/>
    <w:rsid w:val="004D2F09"/>
    <w:rsid w:val="004D369B"/>
    <w:rsid w:val="004D693B"/>
    <w:rsid w:val="004D77F4"/>
    <w:rsid w:val="004E24AE"/>
    <w:rsid w:val="004E2FA0"/>
    <w:rsid w:val="004E40E7"/>
    <w:rsid w:val="004E4873"/>
    <w:rsid w:val="004E6D22"/>
    <w:rsid w:val="004F1478"/>
    <w:rsid w:val="004F1ABB"/>
    <w:rsid w:val="004F2166"/>
    <w:rsid w:val="005003EC"/>
    <w:rsid w:val="0050129E"/>
    <w:rsid w:val="00502E69"/>
    <w:rsid w:val="00503249"/>
    <w:rsid w:val="00503382"/>
    <w:rsid w:val="00503413"/>
    <w:rsid w:val="005048B1"/>
    <w:rsid w:val="00510A1E"/>
    <w:rsid w:val="0051373B"/>
    <w:rsid w:val="00513C41"/>
    <w:rsid w:val="00514B21"/>
    <w:rsid w:val="00514D28"/>
    <w:rsid w:val="005169C4"/>
    <w:rsid w:val="0052137C"/>
    <w:rsid w:val="00521588"/>
    <w:rsid w:val="005253C4"/>
    <w:rsid w:val="0052763D"/>
    <w:rsid w:val="00533541"/>
    <w:rsid w:val="005337CA"/>
    <w:rsid w:val="0054076F"/>
    <w:rsid w:val="00541C9A"/>
    <w:rsid w:val="00543539"/>
    <w:rsid w:val="005453DC"/>
    <w:rsid w:val="0054569E"/>
    <w:rsid w:val="00545F12"/>
    <w:rsid w:val="00547FD9"/>
    <w:rsid w:val="00551076"/>
    <w:rsid w:val="00551444"/>
    <w:rsid w:val="00551F43"/>
    <w:rsid w:val="00555226"/>
    <w:rsid w:val="00555874"/>
    <w:rsid w:val="00560072"/>
    <w:rsid w:val="00562429"/>
    <w:rsid w:val="00562880"/>
    <w:rsid w:val="00564D4C"/>
    <w:rsid w:val="0056557D"/>
    <w:rsid w:val="00567A62"/>
    <w:rsid w:val="00570ED7"/>
    <w:rsid w:val="00572C4F"/>
    <w:rsid w:val="00573BDC"/>
    <w:rsid w:val="00574A81"/>
    <w:rsid w:val="0057644F"/>
    <w:rsid w:val="00583340"/>
    <w:rsid w:val="00583AF2"/>
    <w:rsid w:val="0059009F"/>
    <w:rsid w:val="00591937"/>
    <w:rsid w:val="00592693"/>
    <w:rsid w:val="00595178"/>
    <w:rsid w:val="0059737C"/>
    <w:rsid w:val="00597B27"/>
    <w:rsid w:val="005A3903"/>
    <w:rsid w:val="005A3C08"/>
    <w:rsid w:val="005B42D9"/>
    <w:rsid w:val="005B7115"/>
    <w:rsid w:val="005C195A"/>
    <w:rsid w:val="005C288C"/>
    <w:rsid w:val="005C2F5E"/>
    <w:rsid w:val="005C325A"/>
    <w:rsid w:val="005C5326"/>
    <w:rsid w:val="005C58E7"/>
    <w:rsid w:val="005C5BED"/>
    <w:rsid w:val="005D06FA"/>
    <w:rsid w:val="005D288A"/>
    <w:rsid w:val="005D30EA"/>
    <w:rsid w:val="005D447E"/>
    <w:rsid w:val="005D45AB"/>
    <w:rsid w:val="005D513D"/>
    <w:rsid w:val="005D58F0"/>
    <w:rsid w:val="005D6294"/>
    <w:rsid w:val="005D6F06"/>
    <w:rsid w:val="005D7B7A"/>
    <w:rsid w:val="005E0F90"/>
    <w:rsid w:val="005E42E9"/>
    <w:rsid w:val="005E6D51"/>
    <w:rsid w:val="005F39D1"/>
    <w:rsid w:val="005F3C20"/>
    <w:rsid w:val="005F401F"/>
    <w:rsid w:val="005F4B6C"/>
    <w:rsid w:val="005F4C8D"/>
    <w:rsid w:val="005F65F9"/>
    <w:rsid w:val="005F7DA8"/>
    <w:rsid w:val="0060405C"/>
    <w:rsid w:val="006069C3"/>
    <w:rsid w:val="00606C9E"/>
    <w:rsid w:val="006160AF"/>
    <w:rsid w:val="00616376"/>
    <w:rsid w:val="006166A7"/>
    <w:rsid w:val="00616737"/>
    <w:rsid w:val="006169D9"/>
    <w:rsid w:val="00617788"/>
    <w:rsid w:val="00620A9A"/>
    <w:rsid w:val="006222E3"/>
    <w:rsid w:val="006229A6"/>
    <w:rsid w:val="006236E0"/>
    <w:rsid w:val="006241A7"/>
    <w:rsid w:val="00624AA2"/>
    <w:rsid w:val="0063037B"/>
    <w:rsid w:val="00630CD5"/>
    <w:rsid w:val="00631C58"/>
    <w:rsid w:val="00632CD4"/>
    <w:rsid w:val="00633988"/>
    <w:rsid w:val="00634A34"/>
    <w:rsid w:val="006359A2"/>
    <w:rsid w:val="006406A0"/>
    <w:rsid w:val="006416AA"/>
    <w:rsid w:val="00644767"/>
    <w:rsid w:val="00646865"/>
    <w:rsid w:val="00646B2F"/>
    <w:rsid w:val="0065219E"/>
    <w:rsid w:val="006568B8"/>
    <w:rsid w:val="00657619"/>
    <w:rsid w:val="00657E6E"/>
    <w:rsid w:val="00660C9F"/>
    <w:rsid w:val="0066245D"/>
    <w:rsid w:val="0066257D"/>
    <w:rsid w:val="00662A90"/>
    <w:rsid w:val="00663054"/>
    <w:rsid w:val="0066368C"/>
    <w:rsid w:val="00665B46"/>
    <w:rsid w:val="00671C69"/>
    <w:rsid w:val="00672DE6"/>
    <w:rsid w:val="00673265"/>
    <w:rsid w:val="006753B7"/>
    <w:rsid w:val="006807C3"/>
    <w:rsid w:val="00681A80"/>
    <w:rsid w:val="00681F19"/>
    <w:rsid w:val="00683AA6"/>
    <w:rsid w:val="00683E00"/>
    <w:rsid w:val="00685908"/>
    <w:rsid w:val="00686C66"/>
    <w:rsid w:val="00687ACA"/>
    <w:rsid w:val="00687CF2"/>
    <w:rsid w:val="0069062D"/>
    <w:rsid w:val="00692E56"/>
    <w:rsid w:val="006950CE"/>
    <w:rsid w:val="00696589"/>
    <w:rsid w:val="006A1854"/>
    <w:rsid w:val="006A5134"/>
    <w:rsid w:val="006A7823"/>
    <w:rsid w:val="006B0D06"/>
    <w:rsid w:val="006B1FC7"/>
    <w:rsid w:val="006B3FA8"/>
    <w:rsid w:val="006B777D"/>
    <w:rsid w:val="006C1526"/>
    <w:rsid w:val="006C27AB"/>
    <w:rsid w:val="006C4472"/>
    <w:rsid w:val="006C62B2"/>
    <w:rsid w:val="006C71F5"/>
    <w:rsid w:val="006D1856"/>
    <w:rsid w:val="006D324C"/>
    <w:rsid w:val="006D591C"/>
    <w:rsid w:val="006E26B7"/>
    <w:rsid w:val="006F2702"/>
    <w:rsid w:val="006F4F9D"/>
    <w:rsid w:val="006F50E0"/>
    <w:rsid w:val="006F54C2"/>
    <w:rsid w:val="006F6C34"/>
    <w:rsid w:val="00700BFD"/>
    <w:rsid w:val="00701B2C"/>
    <w:rsid w:val="00702978"/>
    <w:rsid w:val="00704B03"/>
    <w:rsid w:val="00704E29"/>
    <w:rsid w:val="00705365"/>
    <w:rsid w:val="00710D34"/>
    <w:rsid w:val="00711F5B"/>
    <w:rsid w:val="007120F1"/>
    <w:rsid w:val="0071258B"/>
    <w:rsid w:val="00712D83"/>
    <w:rsid w:val="00716CB6"/>
    <w:rsid w:val="00722346"/>
    <w:rsid w:val="007225EC"/>
    <w:rsid w:val="00723E2F"/>
    <w:rsid w:val="00724393"/>
    <w:rsid w:val="00724B8C"/>
    <w:rsid w:val="00725B8E"/>
    <w:rsid w:val="00730E6D"/>
    <w:rsid w:val="007320BD"/>
    <w:rsid w:val="00732D50"/>
    <w:rsid w:val="007342C6"/>
    <w:rsid w:val="007351AD"/>
    <w:rsid w:val="00740BF7"/>
    <w:rsid w:val="00741AAD"/>
    <w:rsid w:val="007427C7"/>
    <w:rsid w:val="0074489E"/>
    <w:rsid w:val="007449A7"/>
    <w:rsid w:val="00745C97"/>
    <w:rsid w:val="00746A9E"/>
    <w:rsid w:val="00747C65"/>
    <w:rsid w:val="00752F60"/>
    <w:rsid w:val="00753D96"/>
    <w:rsid w:val="00761C70"/>
    <w:rsid w:val="00763288"/>
    <w:rsid w:val="0076509D"/>
    <w:rsid w:val="00765276"/>
    <w:rsid w:val="0076725C"/>
    <w:rsid w:val="0077130B"/>
    <w:rsid w:val="00774923"/>
    <w:rsid w:val="007832DC"/>
    <w:rsid w:val="00785C43"/>
    <w:rsid w:val="00786DC4"/>
    <w:rsid w:val="00787929"/>
    <w:rsid w:val="00787DDF"/>
    <w:rsid w:val="007939E5"/>
    <w:rsid w:val="007A08E7"/>
    <w:rsid w:val="007A21C8"/>
    <w:rsid w:val="007A3931"/>
    <w:rsid w:val="007A3E9D"/>
    <w:rsid w:val="007B05A0"/>
    <w:rsid w:val="007B1B0B"/>
    <w:rsid w:val="007B3B8A"/>
    <w:rsid w:val="007B3D79"/>
    <w:rsid w:val="007B5A94"/>
    <w:rsid w:val="007C0E63"/>
    <w:rsid w:val="007C15CA"/>
    <w:rsid w:val="007C26A2"/>
    <w:rsid w:val="007C3EBA"/>
    <w:rsid w:val="007C4883"/>
    <w:rsid w:val="007C51E5"/>
    <w:rsid w:val="007C6C64"/>
    <w:rsid w:val="007D035C"/>
    <w:rsid w:val="007D203C"/>
    <w:rsid w:val="007D2AFD"/>
    <w:rsid w:val="007D6547"/>
    <w:rsid w:val="007D732C"/>
    <w:rsid w:val="007E00E8"/>
    <w:rsid w:val="007E038F"/>
    <w:rsid w:val="007E1682"/>
    <w:rsid w:val="007E2999"/>
    <w:rsid w:val="007E3A09"/>
    <w:rsid w:val="007E51A6"/>
    <w:rsid w:val="007F14E8"/>
    <w:rsid w:val="007F2041"/>
    <w:rsid w:val="007F2C38"/>
    <w:rsid w:val="007F3A21"/>
    <w:rsid w:val="007F49C2"/>
    <w:rsid w:val="007F5946"/>
    <w:rsid w:val="007F7FDA"/>
    <w:rsid w:val="008000A5"/>
    <w:rsid w:val="00800B84"/>
    <w:rsid w:val="00800D9C"/>
    <w:rsid w:val="0080407D"/>
    <w:rsid w:val="0080413D"/>
    <w:rsid w:val="00804AD5"/>
    <w:rsid w:val="00805DE9"/>
    <w:rsid w:val="0080612F"/>
    <w:rsid w:val="00806F8D"/>
    <w:rsid w:val="0080798D"/>
    <w:rsid w:val="00810B15"/>
    <w:rsid w:val="0081157A"/>
    <w:rsid w:val="00811FD8"/>
    <w:rsid w:val="0081341D"/>
    <w:rsid w:val="008135A1"/>
    <w:rsid w:val="00815465"/>
    <w:rsid w:val="0082096D"/>
    <w:rsid w:val="00823AD7"/>
    <w:rsid w:val="00824CB9"/>
    <w:rsid w:val="008251E4"/>
    <w:rsid w:val="008278C6"/>
    <w:rsid w:val="008326B8"/>
    <w:rsid w:val="008352D7"/>
    <w:rsid w:val="0083670A"/>
    <w:rsid w:val="00841B3F"/>
    <w:rsid w:val="00842D79"/>
    <w:rsid w:val="00844A26"/>
    <w:rsid w:val="008479EB"/>
    <w:rsid w:val="00854B44"/>
    <w:rsid w:val="008612FC"/>
    <w:rsid w:val="0086230F"/>
    <w:rsid w:val="008633B2"/>
    <w:rsid w:val="008636B1"/>
    <w:rsid w:val="00863D89"/>
    <w:rsid w:val="00865571"/>
    <w:rsid w:val="00866358"/>
    <w:rsid w:val="00871283"/>
    <w:rsid w:val="0087270B"/>
    <w:rsid w:val="008731EC"/>
    <w:rsid w:val="00877344"/>
    <w:rsid w:val="008777F7"/>
    <w:rsid w:val="0088016A"/>
    <w:rsid w:val="00880B4B"/>
    <w:rsid w:val="008821C3"/>
    <w:rsid w:val="008857BA"/>
    <w:rsid w:val="00887FF0"/>
    <w:rsid w:val="008904EB"/>
    <w:rsid w:val="00892E2A"/>
    <w:rsid w:val="00893A02"/>
    <w:rsid w:val="00893C06"/>
    <w:rsid w:val="008943E0"/>
    <w:rsid w:val="008A0879"/>
    <w:rsid w:val="008A1865"/>
    <w:rsid w:val="008A1E08"/>
    <w:rsid w:val="008A2071"/>
    <w:rsid w:val="008A228D"/>
    <w:rsid w:val="008A3D38"/>
    <w:rsid w:val="008B409A"/>
    <w:rsid w:val="008B4DA7"/>
    <w:rsid w:val="008B5B8A"/>
    <w:rsid w:val="008B7BBF"/>
    <w:rsid w:val="008B7EAA"/>
    <w:rsid w:val="008C00CD"/>
    <w:rsid w:val="008C0737"/>
    <w:rsid w:val="008C0BD9"/>
    <w:rsid w:val="008C0F2D"/>
    <w:rsid w:val="008C28B1"/>
    <w:rsid w:val="008C7724"/>
    <w:rsid w:val="008D658B"/>
    <w:rsid w:val="008D65E6"/>
    <w:rsid w:val="008D712B"/>
    <w:rsid w:val="008D7637"/>
    <w:rsid w:val="008D7A96"/>
    <w:rsid w:val="008E1055"/>
    <w:rsid w:val="008E4F7E"/>
    <w:rsid w:val="008E5098"/>
    <w:rsid w:val="008E520E"/>
    <w:rsid w:val="008E5E14"/>
    <w:rsid w:val="008E6665"/>
    <w:rsid w:val="008E7445"/>
    <w:rsid w:val="008E7540"/>
    <w:rsid w:val="009003CC"/>
    <w:rsid w:val="00900CC0"/>
    <w:rsid w:val="0090129E"/>
    <w:rsid w:val="00901347"/>
    <w:rsid w:val="009031AC"/>
    <w:rsid w:val="009046FB"/>
    <w:rsid w:val="00904CC7"/>
    <w:rsid w:val="009074BA"/>
    <w:rsid w:val="009108D6"/>
    <w:rsid w:val="00911CBD"/>
    <w:rsid w:val="00911E7E"/>
    <w:rsid w:val="00911F62"/>
    <w:rsid w:val="00920009"/>
    <w:rsid w:val="0092287D"/>
    <w:rsid w:val="009238B2"/>
    <w:rsid w:val="00926E06"/>
    <w:rsid w:val="00932337"/>
    <w:rsid w:val="0093261D"/>
    <w:rsid w:val="009346D2"/>
    <w:rsid w:val="009422E5"/>
    <w:rsid w:val="0094533A"/>
    <w:rsid w:val="00945437"/>
    <w:rsid w:val="009461A7"/>
    <w:rsid w:val="0094753B"/>
    <w:rsid w:val="00947B70"/>
    <w:rsid w:val="00952989"/>
    <w:rsid w:val="009552EA"/>
    <w:rsid w:val="0095755B"/>
    <w:rsid w:val="0096132F"/>
    <w:rsid w:val="00961363"/>
    <w:rsid w:val="009635BD"/>
    <w:rsid w:val="009639BC"/>
    <w:rsid w:val="009646F4"/>
    <w:rsid w:val="0096561E"/>
    <w:rsid w:val="00970A06"/>
    <w:rsid w:val="00970CF2"/>
    <w:rsid w:val="00972DF2"/>
    <w:rsid w:val="00974C43"/>
    <w:rsid w:val="00975E78"/>
    <w:rsid w:val="00976392"/>
    <w:rsid w:val="00976940"/>
    <w:rsid w:val="00976C2B"/>
    <w:rsid w:val="0097747D"/>
    <w:rsid w:val="00983859"/>
    <w:rsid w:val="00983DD3"/>
    <w:rsid w:val="00984291"/>
    <w:rsid w:val="0098436F"/>
    <w:rsid w:val="00985216"/>
    <w:rsid w:val="00986D53"/>
    <w:rsid w:val="00990E19"/>
    <w:rsid w:val="009912FC"/>
    <w:rsid w:val="00997575"/>
    <w:rsid w:val="009A0C8A"/>
    <w:rsid w:val="009A0CB9"/>
    <w:rsid w:val="009B100E"/>
    <w:rsid w:val="009B1738"/>
    <w:rsid w:val="009B1816"/>
    <w:rsid w:val="009B2685"/>
    <w:rsid w:val="009B60D8"/>
    <w:rsid w:val="009C3496"/>
    <w:rsid w:val="009C372A"/>
    <w:rsid w:val="009C5FA8"/>
    <w:rsid w:val="009C68C8"/>
    <w:rsid w:val="009D52EA"/>
    <w:rsid w:val="009D6CB9"/>
    <w:rsid w:val="009D76FA"/>
    <w:rsid w:val="009E11DD"/>
    <w:rsid w:val="009E7875"/>
    <w:rsid w:val="009F0803"/>
    <w:rsid w:val="009F3891"/>
    <w:rsid w:val="009F468A"/>
    <w:rsid w:val="009F62D1"/>
    <w:rsid w:val="009F7DC3"/>
    <w:rsid w:val="00A0044C"/>
    <w:rsid w:val="00A02E50"/>
    <w:rsid w:val="00A05D01"/>
    <w:rsid w:val="00A155A0"/>
    <w:rsid w:val="00A2044A"/>
    <w:rsid w:val="00A20581"/>
    <w:rsid w:val="00A21FF8"/>
    <w:rsid w:val="00A225C8"/>
    <w:rsid w:val="00A2454B"/>
    <w:rsid w:val="00A265F6"/>
    <w:rsid w:val="00A30EB3"/>
    <w:rsid w:val="00A345EE"/>
    <w:rsid w:val="00A353AF"/>
    <w:rsid w:val="00A41666"/>
    <w:rsid w:val="00A453E3"/>
    <w:rsid w:val="00A51D82"/>
    <w:rsid w:val="00A521DB"/>
    <w:rsid w:val="00A5499E"/>
    <w:rsid w:val="00A60809"/>
    <w:rsid w:val="00A60D27"/>
    <w:rsid w:val="00A616F5"/>
    <w:rsid w:val="00A61EE9"/>
    <w:rsid w:val="00A6327D"/>
    <w:rsid w:val="00A67C33"/>
    <w:rsid w:val="00A70201"/>
    <w:rsid w:val="00A709BB"/>
    <w:rsid w:val="00A712BC"/>
    <w:rsid w:val="00A72C31"/>
    <w:rsid w:val="00A73A3C"/>
    <w:rsid w:val="00A73CCB"/>
    <w:rsid w:val="00A76A6D"/>
    <w:rsid w:val="00A80737"/>
    <w:rsid w:val="00A80E11"/>
    <w:rsid w:val="00A81A39"/>
    <w:rsid w:val="00A81D26"/>
    <w:rsid w:val="00A86A09"/>
    <w:rsid w:val="00A87735"/>
    <w:rsid w:val="00A91C23"/>
    <w:rsid w:val="00A94704"/>
    <w:rsid w:val="00AA368C"/>
    <w:rsid w:val="00AA3CC4"/>
    <w:rsid w:val="00AA4B41"/>
    <w:rsid w:val="00AA717D"/>
    <w:rsid w:val="00AB38E7"/>
    <w:rsid w:val="00AB3D88"/>
    <w:rsid w:val="00AB4213"/>
    <w:rsid w:val="00AB473C"/>
    <w:rsid w:val="00AB5AFE"/>
    <w:rsid w:val="00AC15F7"/>
    <w:rsid w:val="00AC38BC"/>
    <w:rsid w:val="00AC5C36"/>
    <w:rsid w:val="00AC5F7E"/>
    <w:rsid w:val="00AC7899"/>
    <w:rsid w:val="00AD5359"/>
    <w:rsid w:val="00AD6508"/>
    <w:rsid w:val="00AD7409"/>
    <w:rsid w:val="00AE08B6"/>
    <w:rsid w:val="00AE0D24"/>
    <w:rsid w:val="00AE1AF8"/>
    <w:rsid w:val="00AE2047"/>
    <w:rsid w:val="00AE34FB"/>
    <w:rsid w:val="00AE4DF1"/>
    <w:rsid w:val="00AE5D9C"/>
    <w:rsid w:val="00AF1882"/>
    <w:rsid w:val="00AF1F54"/>
    <w:rsid w:val="00AF25E9"/>
    <w:rsid w:val="00AF26EF"/>
    <w:rsid w:val="00AF665F"/>
    <w:rsid w:val="00B062C8"/>
    <w:rsid w:val="00B0649A"/>
    <w:rsid w:val="00B1193E"/>
    <w:rsid w:val="00B11CDB"/>
    <w:rsid w:val="00B131AB"/>
    <w:rsid w:val="00B13267"/>
    <w:rsid w:val="00B13BF1"/>
    <w:rsid w:val="00B151A7"/>
    <w:rsid w:val="00B20969"/>
    <w:rsid w:val="00B21AE2"/>
    <w:rsid w:val="00B21F4F"/>
    <w:rsid w:val="00B226C7"/>
    <w:rsid w:val="00B22F84"/>
    <w:rsid w:val="00B23CA4"/>
    <w:rsid w:val="00B25B0D"/>
    <w:rsid w:val="00B2685F"/>
    <w:rsid w:val="00B3049A"/>
    <w:rsid w:val="00B3163D"/>
    <w:rsid w:val="00B338A9"/>
    <w:rsid w:val="00B35177"/>
    <w:rsid w:val="00B35346"/>
    <w:rsid w:val="00B3706D"/>
    <w:rsid w:val="00B435FE"/>
    <w:rsid w:val="00B43B1E"/>
    <w:rsid w:val="00B44CD6"/>
    <w:rsid w:val="00B45B1F"/>
    <w:rsid w:val="00B45DD1"/>
    <w:rsid w:val="00B50C4B"/>
    <w:rsid w:val="00B5270C"/>
    <w:rsid w:val="00B537CF"/>
    <w:rsid w:val="00B5534B"/>
    <w:rsid w:val="00B56371"/>
    <w:rsid w:val="00B57C59"/>
    <w:rsid w:val="00B57E4C"/>
    <w:rsid w:val="00B60BF6"/>
    <w:rsid w:val="00B63C66"/>
    <w:rsid w:val="00B644AA"/>
    <w:rsid w:val="00B66676"/>
    <w:rsid w:val="00B66C64"/>
    <w:rsid w:val="00B712C5"/>
    <w:rsid w:val="00B73CA7"/>
    <w:rsid w:val="00B823D0"/>
    <w:rsid w:val="00B83E59"/>
    <w:rsid w:val="00B840FC"/>
    <w:rsid w:val="00B86529"/>
    <w:rsid w:val="00B86B19"/>
    <w:rsid w:val="00B942AA"/>
    <w:rsid w:val="00BA17B3"/>
    <w:rsid w:val="00BA2213"/>
    <w:rsid w:val="00BA4468"/>
    <w:rsid w:val="00BA75B4"/>
    <w:rsid w:val="00BB002A"/>
    <w:rsid w:val="00BB1847"/>
    <w:rsid w:val="00BB37EE"/>
    <w:rsid w:val="00BB4556"/>
    <w:rsid w:val="00BB5B52"/>
    <w:rsid w:val="00BC2125"/>
    <w:rsid w:val="00BC41FD"/>
    <w:rsid w:val="00BD0267"/>
    <w:rsid w:val="00BD2E81"/>
    <w:rsid w:val="00BD3562"/>
    <w:rsid w:val="00BD3ABB"/>
    <w:rsid w:val="00BD62F0"/>
    <w:rsid w:val="00BD77B3"/>
    <w:rsid w:val="00BE024B"/>
    <w:rsid w:val="00BE2266"/>
    <w:rsid w:val="00BE7953"/>
    <w:rsid w:val="00BF2F24"/>
    <w:rsid w:val="00BF3D68"/>
    <w:rsid w:val="00BF4BAC"/>
    <w:rsid w:val="00BF5BCE"/>
    <w:rsid w:val="00BF62E4"/>
    <w:rsid w:val="00C0015A"/>
    <w:rsid w:val="00C02356"/>
    <w:rsid w:val="00C02578"/>
    <w:rsid w:val="00C02F84"/>
    <w:rsid w:val="00C04115"/>
    <w:rsid w:val="00C06114"/>
    <w:rsid w:val="00C11801"/>
    <w:rsid w:val="00C16137"/>
    <w:rsid w:val="00C20857"/>
    <w:rsid w:val="00C20D4A"/>
    <w:rsid w:val="00C239F5"/>
    <w:rsid w:val="00C26D28"/>
    <w:rsid w:val="00C30091"/>
    <w:rsid w:val="00C31509"/>
    <w:rsid w:val="00C32697"/>
    <w:rsid w:val="00C3340D"/>
    <w:rsid w:val="00C34534"/>
    <w:rsid w:val="00C34F10"/>
    <w:rsid w:val="00C37B7C"/>
    <w:rsid w:val="00C4072F"/>
    <w:rsid w:val="00C44A71"/>
    <w:rsid w:val="00C466AB"/>
    <w:rsid w:val="00C4698F"/>
    <w:rsid w:val="00C50008"/>
    <w:rsid w:val="00C51583"/>
    <w:rsid w:val="00C51914"/>
    <w:rsid w:val="00C5218A"/>
    <w:rsid w:val="00C52D01"/>
    <w:rsid w:val="00C56018"/>
    <w:rsid w:val="00C606D0"/>
    <w:rsid w:val="00C6209E"/>
    <w:rsid w:val="00C6365A"/>
    <w:rsid w:val="00C65A6B"/>
    <w:rsid w:val="00C66826"/>
    <w:rsid w:val="00C70343"/>
    <w:rsid w:val="00C711B5"/>
    <w:rsid w:val="00C718EE"/>
    <w:rsid w:val="00C73955"/>
    <w:rsid w:val="00C73F4D"/>
    <w:rsid w:val="00C74780"/>
    <w:rsid w:val="00C756EB"/>
    <w:rsid w:val="00C7587B"/>
    <w:rsid w:val="00C76B22"/>
    <w:rsid w:val="00C83E19"/>
    <w:rsid w:val="00C843DE"/>
    <w:rsid w:val="00C84DB3"/>
    <w:rsid w:val="00C90666"/>
    <w:rsid w:val="00C9262F"/>
    <w:rsid w:val="00C94CD9"/>
    <w:rsid w:val="00C9500C"/>
    <w:rsid w:val="00C95945"/>
    <w:rsid w:val="00C97A4A"/>
    <w:rsid w:val="00CA073A"/>
    <w:rsid w:val="00CA41E1"/>
    <w:rsid w:val="00CA58D8"/>
    <w:rsid w:val="00CA5932"/>
    <w:rsid w:val="00CB216B"/>
    <w:rsid w:val="00CB28E7"/>
    <w:rsid w:val="00CB3B05"/>
    <w:rsid w:val="00CB57AF"/>
    <w:rsid w:val="00CB6466"/>
    <w:rsid w:val="00CC206A"/>
    <w:rsid w:val="00CC3A74"/>
    <w:rsid w:val="00CC47CD"/>
    <w:rsid w:val="00CC77C7"/>
    <w:rsid w:val="00CD3B37"/>
    <w:rsid w:val="00CD77F9"/>
    <w:rsid w:val="00CE09FC"/>
    <w:rsid w:val="00CE2F02"/>
    <w:rsid w:val="00CE2F8C"/>
    <w:rsid w:val="00CE3269"/>
    <w:rsid w:val="00CE4235"/>
    <w:rsid w:val="00CF0248"/>
    <w:rsid w:val="00CF248F"/>
    <w:rsid w:val="00D00BF9"/>
    <w:rsid w:val="00D01831"/>
    <w:rsid w:val="00D01F64"/>
    <w:rsid w:val="00D02CA8"/>
    <w:rsid w:val="00D02F54"/>
    <w:rsid w:val="00D051FC"/>
    <w:rsid w:val="00D12379"/>
    <w:rsid w:val="00D129E4"/>
    <w:rsid w:val="00D13D73"/>
    <w:rsid w:val="00D146F0"/>
    <w:rsid w:val="00D1513F"/>
    <w:rsid w:val="00D16945"/>
    <w:rsid w:val="00D20119"/>
    <w:rsid w:val="00D21347"/>
    <w:rsid w:val="00D214AB"/>
    <w:rsid w:val="00D23129"/>
    <w:rsid w:val="00D23B00"/>
    <w:rsid w:val="00D32904"/>
    <w:rsid w:val="00D37206"/>
    <w:rsid w:val="00D37927"/>
    <w:rsid w:val="00D42E9F"/>
    <w:rsid w:val="00D44E47"/>
    <w:rsid w:val="00D525E4"/>
    <w:rsid w:val="00D54A8E"/>
    <w:rsid w:val="00D57A76"/>
    <w:rsid w:val="00D57DF5"/>
    <w:rsid w:val="00D60937"/>
    <w:rsid w:val="00D645C4"/>
    <w:rsid w:val="00D64B8F"/>
    <w:rsid w:val="00D67EE5"/>
    <w:rsid w:val="00D71419"/>
    <w:rsid w:val="00D76ACD"/>
    <w:rsid w:val="00D84EFB"/>
    <w:rsid w:val="00D86DAA"/>
    <w:rsid w:val="00D87E61"/>
    <w:rsid w:val="00D90A4B"/>
    <w:rsid w:val="00D928CC"/>
    <w:rsid w:val="00D970BB"/>
    <w:rsid w:val="00DA0924"/>
    <w:rsid w:val="00DA0A2F"/>
    <w:rsid w:val="00DA1BEA"/>
    <w:rsid w:val="00DA32AC"/>
    <w:rsid w:val="00DA3AF3"/>
    <w:rsid w:val="00DA5405"/>
    <w:rsid w:val="00DA5E66"/>
    <w:rsid w:val="00DB1030"/>
    <w:rsid w:val="00DB2887"/>
    <w:rsid w:val="00DB47AF"/>
    <w:rsid w:val="00DB7253"/>
    <w:rsid w:val="00DC11FC"/>
    <w:rsid w:val="00DC17FA"/>
    <w:rsid w:val="00DC1E02"/>
    <w:rsid w:val="00DC1EC7"/>
    <w:rsid w:val="00DC5471"/>
    <w:rsid w:val="00DC55D7"/>
    <w:rsid w:val="00DD0039"/>
    <w:rsid w:val="00DD1059"/>
    <w:rsid w:val="00DD7358"/>
    <w:rsid w:val="00DD7A91"/>
    <w:rsid w:val="00DE1475"/>
    <w:rsid w:val="00DE2204"/>
    <w:rsid w:val="00DE672F"/>
    <w:rsid w:val="00DE6D24"/>
    <w:rsid w:val="00DE70A2"/>
    <w:rsid w:val="00DF3B66"/>
    <w:rsid w:val="00DF5DC2"/>
    <w:rsid w:val="00DF6002"/>
    <w:rsid w:val="00DF602A"/>
    <w:rsid w:val="00DF75D3"/>
    <w:rsid w:val="00E00E13"/>
    <w:rsid w:val="00E0141B"/>
    <w:rsid w:val="00E01CF5"/>
    <w:rsid w:val="00E03F3F"/>
    <w:rsid w:val="00E04072"/>
    <w:rsid w:val="00E05AC2"/>
    <w:rsid w:val="00E05C4A"/>
    <w:rsid w:val="00E06115"/>
    <w:rsid w:val="00E074FC"/>
    <w:rsid w:val="00E07FEA"/>
    <w:rsid w:val="00E10A5F"/>
    <w:rsid w:val="00E1435C"/>
    <w:rsid w:val="00E15BED"/>
    <w:rsid w:val="00E167C0"/>
    <w:rsid w:val="00E17D32"/>
    <w:rsid w:val="00E2008F"/>
    <w:rsid w:val="00E203BE"/>
    <w:rsid w:val="00E236A0"/>
    <w:rsid w:val="00E27098"/>
    <w:rsid w:val="00E27957"/>
    <w:rsid w:val="00E27ECD"/>
    <w:rsid w:val="00E305AD"/>
    <w:rsid w:val="00E30FA5"/>
    <w:rsid w:val="00E33888"/>
    <w:rsid w:val="00E3576E"/>
    <w:rsid w:val="00E43FF6"/>
    <w:rsid w:val="00E46B7E"/>
    <w:rsid w:val="00E50818"/>
    <w:rsid w:val="00E5244E"/>
    <w:rsid w:val="00E635D5"/>
    <w:rsid w:val="00E6567A"/>
    <w:rsid w:val="00E71BDA"/>
    <w:rsid w:val="00E72CF9"/>
    <w:rsid w:val="00E7353C"/>
    <w:rsid w:val="00E74A72"/>
    <w:rsid w:val="00E76B5B"/>
    <w:rsid w:val="00E77452"/>
    <w:rsid w:val="00E86084"/>
    <w:rsid w:val="00E861E5"/>
    <w:rsid w:val="00E86E11"/>
    <w:rsid w:val="00E87675"/>
    <w:rsid w:val="00E90CF3"/>
    <w:rsid w:val="00E9226A"/>
    <w:rsid w:val="00E94A68"/>
    <w:rsid w:val="00EA33D2"/>
    <w:rsid w:val="00EA3B6E"/>
    <w:rsid w:val="00EA3C49"/>
    <w:rsid w:val="00EA4BBF"/>
    <w:rsid w:val="00EA557E"/>
    <w:rsid w:val="00EB4521"/>
    <w:rsid w:val="00EB7A89"/>
    <w:rsid w:val="00EB7C8A"/>
    <w:rsid w:val="00EC4317"/>
    <w:rsid w:val="00EC46CB"/>
    <w:rsid w:val="00EC5AEF"/>
    <w:rsid w:val="00ED28D4"/>
    <w:rsid w:val="00ED28E1"/>
    <w:rsid w:val="00ED42E5"/>
    <w:rsid w:val="00ED44DD"/>
    <w:rsid w:val="00ED4880"/>
    <w:rsid w:val="00ED6121"/>
    <w:rsid w:val="00EE2991"/>
    <w:rsid w:val="00EE5BEC"/>
    <w:rsid w:val="00EF01C8"/>
    <w:rsid w:val="00EF0860"/>
    <w:rsid w:val="00EF0C8B"/>
    <w:rsid w:val="00EF0DF1"/>
    <w:rsid w:val="00EF1E32"/>
    <w:rsid w:val="00EF5018"/>
    <w:rsid w:val="00EF5D64"/>
    <w:rsid w:val="00EF5D85"/>
    <w:rsid w:val="00F01BDC"/>
    <w:rsid w:val="00F02AE9"/>
    <w:rsid w:val="00F04E18"/>
    <w:rsid w:val="00F05D67"/>
    <w:rsid w:val="00F068F5"/>
    <w:rsid w:val="00F06B2F"/>
    <w:rsid w:val="00F07FC3"/>
    <w:rsid w:val="00F10FA2"/>
    <w:rsid w:val="00F17227"/>
    <w:rsid w:val="00F174F6"/>
    <w:rsid w:val="00F20B97"/>
    <w:rsid w:val="00F218AA"/>
    <w:rsid w:val="00F226AB"/>
    <w:rsid w:val="00F22846"/>
    <w:rsid w:val="00F22AC5"/>
    <w:rsid w:val="00F272A6"/>
    <w:rsid w:val="00F3110B"/>
    <w:rsid w:val="00F34BEA"/>
    <w:rsid w:val="00F3731E"/>
    <w:rsid w:val="00F4090C"/>
    <w:rsid w:val="00F40D9B"/>
    <w:rsid w:val="00F41863"/>
    <w:rsid w:val="00F42031"/>
    <w:rsid w:val="00F43F06"/>
    <w:rsid w:val="00F479D1"/>
    <w:rsid w:val="00F5065D"/>
    <w:rsid w:val="00F5088E"/>
    <w:rsid w:val="00F54E66"/>
    <w:rsid w:val="00F5519B"/>
    <w:rsid w:val="00F55FC8"/>
    <w:rsid w:val="00F612FE"/>
    <w:rsid w:val="00F61D0F"/>
    <w:rsid w:val="00F62A71"/>
    <w:rsid w:val="00F62F31"/>
    <w:rsid w:val="00F646E5"/>
    <w:rsid w:val="00F72805"/>
    <w:rsid w:val="00F75D68"/>
    <w:rsid w:val="00F77557"/>
    <w:rsid w:val="00F80890"/>
    <w:rsid w:val="00F858EA"/>
    <w:rsid w:val="00F85BBC"/>
    <w:rsid w:val="00F9007D"/>
    <w:rsid w:val="00F910FF"/>
    <w:rsid w:val="00F916E5"/>
    <w:rsid w:val="00F91F0D"/>
    <w:rsid w:val="00FA20C0"/>
    <w:rsid w:val="00FA40D8"/>
    <w:rsid w:val="00FA46F6"/>
    <w:rsid w:val="00FA7221"/>
    <w:rsid w:val="00FA73AB"/>
    <w:rsid w:val="00FB0CB6"/>
    <w:rsid w:val="00FB15C1"/>
    <w:rsid w:val="00FB1A62"/>
    <w:rsid w:val="00FB2ADB"/>
    <w:rsid w:val="00FB2C06"/>
    <w:rsid w:val="00FB5309"/>
    <w:rsid w:val="00FC07E7"/>
    <w:rsid w:val="00FC3244"/>
    <w:rsid w:val="00FC5258"/>
    <w:rsid w:val="00FC5333"/>
    <w:rsid w:val="00FC73E0"/>
    <w:rsid w:val="00FC7788"/>
    <w:rsid w:val="00FC7BFC"/>
    <w:rsid w:val="00FD2E0D"/>
    <w:rsid w:val="00FD6142"/>
    <w:rsid w:val="00FD7FC3"/>
    <w:rsid w:val="00FE0DC2"/>
    <w:rsid w:val="00FE2F4D"/>
    <w:rsid w:val="00FE2FDC"/>
    <w:rsid w:val="00FE3487"/>
    <w:rsid w:val="00FE576B"/>
    <w:rsid w:val="00FE76B3"/>
    <w:rsid w:val="00FF3222"/>
    <w:rsid w:val="00FF577D"/>
    <w:rsid w:val="00FF69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14:docId w14:val="18010291"/>
  <w15:docId w15:val="{534D5D94-BD40-41B2-ACAC-78A28EBB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80"/>
    <w:pPr>
      <w:spacing w:after="200" w:line="360" w:lineRule="auto"/>
      <w:jc w:val="right"/>
    </w:pPr>
    <w:rPr>
      <w:rFonts w:asciiTheme="majorBidi" w:hAnsiTheme="majorBidi" w:cs="B Nazanin"/>
      <w:sz w:val="24"/>
      <w:szCs w:val="28"/>
    </w:rPr>
  </w:style>
  <w:style w:type="paragraph" w:styleId="Heading1">
    <w:name w:val="heading 1"/>
    <w:basedOn w:val="Normal"/>
    <w:next w:val="Normal"/>
    <w:link w:val="Heading1Char"/>
    <w:uiPriority w:val="9"/>
    <w:qFormat/>
    <w:rsid w:val="0051373B"/>
    <w:pPr>
      <w:keepNext/>
      <w:spacing w:before="240" w:after="60"/>
      <w:outlineLvl w:val="0"/>
    </w:pPr>
    <w:rPr>
      <w:rFonts w:ascii="Times New Roman" w:eastAsiaTheme="minorEastAsia" w:hAnsi="Times New Roman"/>
      <w:b/>
      <w:bCs/>
      <w:kern w:val="32"/>
      <w:sz w:val="28"/>
      <w:szCs w:val="32"/>
    </w:rPr>
  </w:style>
  <w:style w:type="paragraph" w:styleId="Heading2">
    <w:name w:val="heading 2"/>
    <w:basedOn w:val="Normal"/>
    <w:next w:val="Normal"/>
    <w:link w:val="Heading2Char"/>
    <w:uiPriority w:val="9"/>
    <w:semiHidden/>
    <w:unhideWhenUsed/>
    <w:qFormat/>
    <w:rsid w:val="00B840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840FC"/>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73B"/>
    <w:rPr>
      <w:color w:val="0000FF"/>
      <w:u w:val="single"/>
    </w:rPr>
  </w:style>
  <w:style w:type="character" w:styleId="FollowedHyperlink">
    <w:name w:val="FollowedHyperlink"/>
    <w:basedOn w:val="DefaultParagraphFont"/>
    <w:uiPriority w:val="99"/>
    <w:semiHidden/>
    <w:unhideWhenUsed/>
    <w:rsid w:val="0051373B"/>
    <w:rPr>
      <w:color w:val="800080" w:themeColor="followedHyperlink"/>
      <w:u w:val="single"/>
    </w:rPr>
  </w:style>
  <w:style w:type="character" w:customStyle="1" w:styleId="Heading1Char">
    <w:name w:val="Heading 1 Char"/>
    <w:basedOn w:val="DefaultParagraphFont"/>
    <w:link w:val="Heading1"/>
    <w:uiPriority w:val="9"/>
    <w:locked/>
    <w:rsid w:val="0051373B"/>
    <w:rPr>
      <w:rFonts w:ascii="Times New Roman" w:eastAsia="Times New Roman" w:hAnsi="Times New Roman" w:cs="B Nazanin" w:hint="default"/>
      <w:b/>
      <w:bCs/>
      <w:kern w:val="32"/>
      <w:sz w:val="28"/>
      <w:szCs w:val="32"/>
    </w:rPr>
  </w:style>
  <w:style w:type="paragraph" w:styleId="Header">
    <w:name w:val="header"/>
    <w:basedOn w:val="Normal"/>
    <w:link w:val="HeaderChar"/>
    <w:uiPriority w:val="99"/>
    <w:unhideWhenUsed/>
    <w:rsid w:val="0051373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1373B"/>
  </w:style>
  <w:style w:type="paragraph" w:styleId="Footer">
    <w:name w:val="footer"/>
    <w:basedOn w:val="Normal"/>
    <w:link w:val="FooterChar"/>
    <w:uiPriority w:val="99"/>
    <w:unhideWhenUsed/>
    <w:rsid w:val="0051373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1373B"/>
  </w:style>
  <w:style w:type="paragraph" w:styleId="Title">
    <w:name w:val="Title"/>
    <w:basedOn w:val="Normal"/>
    <w:next w:val="Normal"/>
    <w:link w:val="TitleChar"/>
    <w:uiPriority w:val="10"/>
    <w:qFormat/>
    <w:rsid w:val="0051373B"/>
    <w:pPr>
      <w:pBdr>
        <w:bottom w:val="single" w:sz="8" w:space="4" w:color="4F81BD"/>
      </w:pBdr>
      <w:spacing w:after="300" w:line="240" w:lineRule="auto"/>
      <w:contextualSpacing/>
    </w:pPr>
    <w:rPr>
      <w:rFonts w:ascii="Cambria" w:hAnsi="Cambria" w:cs="Koodak"/>
      <w:color w:val="17365D"/>
      <w:spacing w:val="5"/>
      <w:kern w:val="28"/>
      <w:sz w:val="52"/>
      <w:szCs w:val="52"/>
    </w:rPr>
  </w:style>
  <w:style w:type="character" w:customStyle="1" w:styleId="TitleChar">
    <w:name w:val="Title Char"/>
    <w:basedOn w:val="DefaultParagraphFont"/>
    <w:link w:val="Title"/>
    <w:uiPriority w:val="10"/>
    <w:locked/>
    <w:rsid w:val="0051373B"/>
    <w:rPr>
      <w:rFonts w:ascii="Cambria" w:eastAsia="Times New Roman" w:hAnsi="Cambria" w:cs="Koodak" w:hint="default"/>
      <w:color w:val="17365D"/>
      <w:spacing w:val="5"/>
      <w:kern w:val="28"/>
      <w:sz w:val="52"/>
      <w:szCs w:val="52"/>
    </w:rPr>
  </w:style>
  <w:style w:type="paragraph" w:styleId="BalloonText">
    <w:name w:val="Balloon Text"/>
    <w:basedOn w:val="Normal"/>
    <w:link w:val="BalloonTextChar"/>
    <w:uiPriority w:val="99"/>
    <w:semiHidden/>
    <w:unhideWhenUsed/>
    <w:rsid w:val="00513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373B"/>
    <w:rPr>
      <w:rFonts w:ascii="Tahoma" w:hAnsi="Tahoma" w:cs="Tahoma" w:hint="default"/>
      <w:sz w:val="16"/>
      <w:szCs w:val="16"/>
    </w:rPr>
  </w:style>
  <w:style w:type="paragraph" w:styleId="ListParagraph">
    <w:name w:val="List Paragraph"/>
    <w:basedOn w:val="Normal"/>
    <w:uiPriority w:val="34"/>
    <w:qFormat/>
    <w:rsid w:val="0051373B"/>
    <w:pPr>
      <w:ind w:left="720"/>
      <w:contextualSpacing/>
    </w:pPr>
  </w:style>
  <w:style w:type="table" w:styleId="TableGrid">
    <w:name w:val="Table Grid"/>
    <w:basedOn w:val="TableNormal"/>
    <w:uiPriority w:val="59"/>
    <w:rsid w:val="005137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4">
    <w:name w:val="Light Shading Accent 4"/>
    <w:basedOn w:val="TableNormal"/>
    <w:uiPriority w:val="60"/>
    <w:rsid w:val="0051373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1">
    <w:name w:val="Light Grid1"/>
    <w:basedOn w:val="TableNormal"/>
    <w:uiPriority w:val="62"/>
    <w:rsid w:val="0051373B"/>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3Char">
    <w:name w:val="Heading 3 Char"/>
    <w:basedOn w:val="DefaultParagraphFont"/>
    <w:link w:val="Heading3"/>
    <w:uiPriority w:val="9"/>
    <w:semiHidden/>
    <w:rsid w:val="00B840F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B840FC"/>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904CC7"/>
    <w:pPr>
      <w:tabs>
        <w:tab w:val="right" w:leader="dot" w:pos="10790"/>
      </w:tabs>
      <w:bidi/>
      <w:spacing w:after="100"/>
      <w:jc w:val="left"/>
    </w:pPr>
  </w:style>
  <w:style w:type="paragraph" w:styleId="FootnoteText">
    <w:name w:val="footnote text"/>
    <w:basedOn w:val="Normal"/>
    <w:link w:val="FootnoteTextChar"/>
    <w:uiPriority w:val="99"/>
    <w:semiHidden/>
    <w:unhideWhenUsed/>
    <w:rsid w:val="00FE57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576B"/>
    <w:rPr>
      <w:rFonts w:asciiTheme="majorBidi" w:hAnsiTheme="majorBidi" w:cs="B Nazanin"/>
    </w:rPr>
  </w:style>
  <w:style w:type="character" w:styleId="FootnoteReference">
    <w:name w:val="footnote reference"/>
    <w:basedOn w:val="DefaultParagraphFont"/>
    <w:uiPriority w:val="99"/>
    <w:semiHidden/>
    <w:unhideWhenUsed/>
    <w:rsid w:val="00FE576B"/>
    <w:rPr>
      <w:vertAlign w:val="superscript"/>
    </w:rPr>
  </w:style>
  <w:style w:type="paragraph" w:styleId="Subtitle">
    <w:name w:val="Subtitle"/>
    <w:basedOn w:val="Normal"/>
    <w:next w:val="Normal"/>
    <w:link w:val="SubtitleChar"/>
    <w:uiPriority w:val="11"/>
    <w:qFormat/>
    <w:rsid w:val="00660C9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60C9F"/>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12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info@denagene.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enagen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2AAC9-BE0D-4202-A968-39CBF816B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25</Pages>
  <Words>3299</Words>
  <Characters>18809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Davood &amp; Ali</dc:creator>
  <cp:lastModifiedBy>Rpipc</cp:lastModifiedBy>
  <cp:revision>1145</cp:revision>
  <cp:lastPrinted>2024-07-23T13:26:00Z</cp:lastPrinted>
  <dcterms:created xsi:type="dcterms:W3CDTF">2019-10-31T19:39:00Z</dcterms:created>
  <dcterms:modified xsi:type="dcterms:W3CDTF">2024-08-09T13:12:00Z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27246a2a475898369ec5f391918b4ce51bac9b6cb5197449ca4b5dcc79b229f2</vt:lpwstr>
  </property>
</Properties>
</file>